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left="0" w:leftChars="0" w:right="0" w:rightChars="0"/>
        <w:jc w:val="both"/>
        <w:textAlignment w:val="auto"/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left="0" w:leftChars="0" w:right="0" w:rightChars="0"/>
        <w:jc w:val="center"/>
        <w:textAlignment w:val="auto"/>
        <w:rPr>
          <w:rFonts w:hint="eastAsia"/>
          <w:lang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关于印发《亳州市垃圾转运车辆管理规定》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的通知</w:t>
      </w:r>
    </w:p>
    <w:p>
      <w:pPr>
        <w:jc w:val="center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亳城管〔2016〕35号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left="0" w:leftChars="0" w:right="0" w:rightChars="0"/>
        <w:jc w:val="center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</w:p>
    <w:p>
      <w:pP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各县区城管局、市经开区执法分局：</w:t>
      </w:r>
    </w:p>
    <w:p>
      <w:pPr>
        <w:ind w:firstLine="640" w:firstLineChars="200"/>
        <w:jc w:val="left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为规范生活垃圾收运秩序，切实解决垃圾运输过程滴漏、抛洒污染和扰民问题，根据《道路交通安全法》、《城市生活垃圾管理办法》等规定，决定对全市生活垃圾运输车辆滴漏、抛洒进行专项治理，严厉查处生活垃圾运输车辆的违法违规行为，现将《亳州市垃圾转运车辆管理规定》印发你们，请认真组织实施。</w:t>
      </w:r>
    </w:p>
    <w:p>
      <w:pPr>
        <w:ind w:firstLine="640" w:firstLineChars="200"/>
        <w:jc w:val="left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</w:p>
    <w:p>
      <w:pPr>
        <w:ind w:firstLine="640" w:firstLineChars="200"/>
        <w:jc w:val="left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420" w:rightChars="200" w:firstLine="0" w:firstLineChars="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亳州市城市管理行政执法局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1067" w:rightChars="508" w:firstLine="0" w:firstLineChars="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2016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月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1067" w:rightChars="508" w:firstLine="0" w:firstLineChars="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（此</w:t>
      </w:r>
      <w:bookmarkStart w:id="0" w:name="_GoBack"/>
      <w:bookmarkEnd w:id="0"/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件公开发布）</w:t>
      </w:r>
    </w:p>
    <w:p>
      <w:pPr>
        <w:ind w:firstLine="640" w:firstLineChars="200"/>
        <w:jc w:val="center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ind w:firstLine="640" w:firstLineChars="200"/>
        <w:jc w:val="center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ind w:firstLine="640" w:firstLineChars="200"/>
        <w:jc w:val="left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一、生活垃圾转运实行分类搜集、集中堆放、统一处置的原则，各街道、道路保洁中标单位负责将清扫的垃圾分类搜集后，集中就近堆放到垃圾中转站，由辖区城管执法部门转运到垃圾处理场统一处置。</w:t>
      </w:r>
    </w:p>
    <w:p>
      <w:pPr>
        <w:ind w:firstLine="640" w:firstLineChars="200"/>
        <w:jc w:val="left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二、从事生活垃圾运输的车辆应当达到垃圾运输车辆检测技术规范，为统一采购车辆，方可从事运输业务；不得擅自使用不符合标准或者委托社会车辆从事生活垃圾转运。</w:t>
      </w:r>
    </w:p>
    <w:p>
      <w:pPr>
        <w:ind w:firstLine="640" w:firstLineChars="200"/>
        <w:jc w:val="left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三、生活垃圾运输作业实行全过程封闭化运输，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具有防臭味扩散、防遗撒、防渗沥液滴漏功能，安装行驶及装卸记录仪，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运输过程不得撒漏。车辆运输作业前必须排空污水收集容器内的污水，不得夹带、拖挂垃圾，不得超载。</w:t>
      </w:r>
    </w:p>
    <w:p>
      <w:pPr>
        <w:numPr>
          <w:ilvl w:val="0"/>
          <w:numId w:val="1"/>
        </w:numPr>
        <w:ind w:firstLine="640" w:firstLineChars="200"/>
        <w:jc w:val="left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生活垃圾运输车辆业主单位应当履行管理主体职责。落实车辆日常维护管养，加强源头监管，规范垃圾装运作业标准。车辆运输中，驾驶人员必须随车携带道路运输经营许可证、车辆行驶证。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五、垃圾运输车辆实行定人定车集中管理，建立健全车辆驾驶人员安全生产培训措施，确保车辆安全生产运行，禁止带病车辆上路运输；禁止车辆超速行驶；不按规定线路运输。</w:t>
      </w:r>
    </w:p>
    <w:p>
      <w:pPr>
        <w:ind w:firstLine="640" w:firstLineChars="200"/>
        <w:jc w:val="left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六、完善垃圾终端处理场所管理配套设备。垃圾处理设施运营单位对所有进场垃圾车辆实行实时抓拍，监控进场车辆滴漏情况，并将监控情况反馈市城市管理行政主管部门进行跟踪处理。</w:t>
      </w:r>
    </w:p>
    <w:p>
      <w:pPr>
        <w:ind w:firstLine="640" w:firstLineChars="200"/>
        <w:jc w:val="left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七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、垃圾运输车辆驶离垃圾终端处理场所前必须清理尾斗和排放污水，凡不通过清洗装置洗车的不予离场。</w:t>
      </w:r>
    </w:p>
    <w:p>
      <w:pPr>
        <w:ind w:firstLine="640" w:firstLineChars="200"/>
        <w:jc w:val="left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八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、城市管理行政主管部门会不定期对垃圾运输车辆实行检查。污水滴漏、抛洒严重的车辆，由城管执法部门依据《城市生活垃圾管理办法》第四十二条、四十四条处以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5000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元以上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5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万元以下的罚款;对生活垃圾运输车辆违反《中华人民共和国道路交通安全法》的，由公安机关交通管理部门依法从重处罚。</w:t>
      </w:r>
    </w:p>
    <w:p>
      <w:pPr>
        <w:ind w:firstLine="640" w:firstLineChars="200"/>
        <w:jc w:val="left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九、建立通报制度。车辆管理部门每月对全市垃圾运输车辆防滴漏检查情况，对发现的问题要及时整改；市城管执法局结合双随机一公开不定期地对垃圾运输车辆实施抽查，并将抽查情况通报管理部门，各区的监督和保障措施能落实到位。</w:t>
      </w:r>
    </w:p>
    <w:p>
      <w:pPr>
        <w:jc w:val="left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  十、本规定自公布之日起生效。</w:t>
      </w:r>
    </w:p>
    <w:p>
      <w:pPr>
        <w:rPr>
          <w:rFonts w:hint="eastAsia"/>
          <w:lang w:val="en-US" w:eastAsia="zh-CN"/>
        </w:rPr>
      </w:pPr>
    </w:p>
    <w:p/>
    <w:sectPr>
      <w:headerReference r:id="rId3" w:type="default"/>
      <w:footerReference r:id="rId4" w:type="default"/>
      <w:pgSz w:w="11906" w:h="16838"/>
      <w:pgMar w:top="1962" w:right="1474" w:bottom="1848" w:left="1587" w:header="851" w:footer="992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left="4788" w:leftChars="2280" w:firstLine="6400" w:firstLineChars="2000"/>
      <w:rPr>
        <w:rFonts w:hint="eastAsia" w:eastAsia="仿宋"/>
        <w:sz w:val="32"/>
        <w:szCs w:val="48"/>
        <w:lang w:val="en-US" w:eastAsia="zh-CN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iMuAOGwIAACkEAAAOAAAAZHJz&#10;L2Uyb0RvYy54bWytU0uOEzEQ3SNxB8t70kkQoyhKZxRmFIQUMSMNiLXjttMt+SfbSXc4ANyAFRv2&#10;nCvn4NnpThCwQmzsKle5Pq9eLW47rchB+NBYU9LJaEyJMNxWjdmV9MP79YsZJSEyUzFljSjpUQR6&#10;u3z+bNG6uZja2qpKeIIgJsxbV9I6RjcvisBroVkYWScMjNJ6zSJUvysqz1pE16qYjsc3RWt95bzl&#10;IgS83p+NdJnjSyl4fJAyiEhUSVFbzKfP5zadxXLB5jvPXN3wvgz2D1Vo1hgkvYS6Z5GRvW/+CKUb&#10;7m2wMo641YWVsuEi94BuJuPfunmqmRO5F4AT3AWm8P/C8neHR0+aqqQYlGEaIzp9/XL69uP0/TOZ&#10;JXhaF+bwenLwi91r25U0+r0YTAHvqfFOep1utETgAqyPF3xFFwnH42Q2nc3GMHHYBgUpiut350N8&#10;I6wmSSipxwAzruywCfHsOrikbMauG6XyEJUhbUlvXr4a5w8XC4Irgxypj3OxSYrdtuub29rqiN68&#10;PZMjOL5ukHzDQnxkHmxAwWB4fMAhlUUS20uU1NZ/+tt78seQYKWkBbtKakB/StRbg+ElIg6CH4Tt&#10;IJi9vrOg6wSb43gW8cFHNYjSW/0RtF+lHJKpgMDMcGTDaAbxLkLrjVgfLlari753vtnV18+gomNx&#10;Y54c74ebsA1utY/AN8OeMDsD1UMJPubB9buTCP+rnr2uG778C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BYAAABkcnMvUEsBAhQAFAAAAAgA&#10;h07iQLNJWO7QAAAABQEAAA8AAAAAAAAAAQAgAAAAOAAAAGRycy9kb3ducmV2LnhtbFBLAQIUABQA&#10;AAAIAIdO4kDiMuAOGwIAACkEAAAOAAAAAAAAAAEAIAAAADU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 w:eastAsia="仿宋"/>
        <w:sz w:val="32"/>
        <w:szCs w:val="48"/>
        <w:lang w:val="en-US" w:eastAsia="zh-CN"/>
      </w:rPr>
      <w:t xml:space="preserve">  </w:t>
    </w:r>
  </w:p>
  <w:p>
    <w:pPr>
      <w:pStyle w:val="4"/>
      <w:wordWrap w:val="0"/>
      <w:ind w:left="4788" w:leftChars="2280" w:firstLine="6400" w:firstLineChars="2000"/>
      <w:jc w:val="right"/>
      <w:rPr>
        <w:rFonts w:hint="eastAsia" w:ascii="宋体" w:hAnsi="宋体" w:eastAsia="宋体" w:cs="宋体"/>
        <w:b/>
        <w:bCs/>
        <w:color w:val="005192"/>
        <w:sz w:val="28"/>
        <w:szCs w:val="44"/>
        <w:lang w:val="en-US" w:eastAsia="zh-CN"/>
      </w:rPr>
    </w:pPr>
    <w:r>
      <w:rPr>
        <w:color w:val="FAFAFA"/>
        <w:sz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74295</wp:posOffset>
              </wp:positionV>
              <wp:extent cx="5616575" cy="1905"/>
              <wp:effectExtent l="0" t="10795" r="3175" b="15875"/>
              <wp:wrapNone/>
              <wp:docPr id="5" name="直接连接符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16575" cy="1905"/>
                      </a:xfrm>
                      <a:prstGeom prst="line">
                        <a:avLst/>
                      </a:prstGeom>
                      <a:ln w="22225">
                        <a:solidFill>
                          <a:srgbClr val="00519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0pt;margin-top:5.85pt;height:0.15pt;width:442.25pt;z-index:251660288;mso-width-relative:page;mso-height-relative:page;" filled="f" stroked="t" coordsize="21600,21600" o:gfxdata="UEsFBgAAAAAAAAAAAAAAAAAAAAAAAFBLAwQKAAAAAACHTuJAAAAAAAAAAAAAAAAABAAAAGRycy9Q&#10;SwMEFAAAAAgAh07iQPOnpdHUAAAABgEAAA8AAABkcnMvZG93bnJldi54bWxNj81OwzAQhO9IvIO1&#10;lbhRO+EvSuNUIhIn4EALdzd246jx2rLdpLw9ywmOM7Oa+bbZXtzEZhPT6FFCsRbADPZejzhI+Ny/&#10;3FbAUlao1eTRSPg2Cbbt9VWjau0X/DDzLg+MSjDVSoLNOdScp94ap9LaB4OUHX10KpOMA9dRLVTu&#10;Jl4K8cidGpEWrAqms6Y/7c5OQvcays6+75dYPqe3Yb6bwvH0JeXNqhAbYNlc8t8x/OITOrTEdPBn&#10;1IlNEuiRTG7xBIzSqrp/AHYgoxTA24b/x29/AFBLAwQUAAAACACHTuJArqM64M0BAABnAwAADgAA&#10;AGRycy9lMm9Eb2MueG1srVNLjhMxEN0jcQfLe9KdSB1mWunMYqJhgyAScICK2+625J9cJp1cggsg&#10;sYMVS/bchuEYlJ2Q4bNDeFFt1+eV33P16uZgDdvLiNq7js9nNWfSCd9rN3T8zeu7J1ecYQLXg/FO&#10;dvwokd+sHz9aTaGVCz9608vICMRhO4WOjymFtqpQjNICznyQjoLKRwuJjnGo+ggToVtTLep6WU0+&#10;9iF6IRHJuzkF+brgKyVFeqkUysRMx+luqdhY7C7bar2CdogQRi3O14B/uIUF7ajpBWoDCdjbqP+C&#10;slpEj16lmfC28kppIQsHYjOv/2DzaoQgCxcSB8NFJvx/sOLFfhuZ7jvecObA0hPdv//y7d3H718/&#10;kL3//Ik1WaQpYEu5t24bzycM25gZH1S0+Utc2KEIe7wIKw+JCXI2y/myeUodBMXm13WBrB5qQ8T0&#10;THrL8qbjRrtMG1rYP8dE/Sj1Z0p2O3+njSlPZxybOr6gldGBJkgZSLS1gTihGzgDM9BoihQLJHqj&#10;+1yegTAOu1sT2R7yeNTN/HqRyVK739Jy7w3geMorodPgWJ1oeo22Hb+q8zpXG0cgWbKTSHm38/2x&#10;aFf89JqlzXny8rj8ei7VD//H+gd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WAAAAZHJzL1BLAQIUABQAAAAIAIdO4kDzp6XR1AAAAAYBAAAP&#10;AAAAAAAAAAEAIAAAADgAAABkcnMvZG93bnJldi54bWxQSwECFAAUAAAACACHTuJArqM64M0BAABn&#10;AwAADgAAAAAAAAABACAAAAA5AQAAZHJzL2Uyb0RvYy54bWxQSwUGAAAAAAYABgBZAQAAeAUAAAAA&#10;">
              <v:fill on="f" focussize="0,0"/>
              <v:stroke weight="1.75pt" color="#005192 [3204]" miterlimit="8" joinstyle="miter"/>
              <v:imagedata o:title=""/>
              <o:lock v:ext="edit" aspectratio="f"/>
            </v:line>
          </w:pict>
        </mc:Fallback>
      </mc:AlternateContent>
    </w:r>
    <w:r>
      <w:rPr>
        <w:rFonts w:hint="eastAsia" w:eastAsia="仿宋"/>
        <w:color w:val="FAFAFA"/>
        <w:sz w:val="32"/>
        <w:szCs w:val="48"/>
        <w:lang w:val="en-US" w:eastAsia="zh-CN"/>
      </w:rPr>
      <w:t>X</w:t>
    </w:r>
    <w:r>
      <w:rPr>
        <w:rFonts w:hint="eastAsia" w:ascii="宋体" w:hAnsi="宋体" w:eastAsia="宋体" w:cs="宋体"/>
        <w:b/>
        <w:bCs/>
        <w:color w:val="005192"/>
        <w:sz w:val="28"/>
        <w:szCs w:val="28"/>
        <w:lang w:val="en-US" w:eastAsia="zh-CN"/>
      </w:rPr>
      <w:t>亳州市城市管理局发布</w:t>
    </w:r>
    <w:r>
      <w:rPr>
        <w:rFonts w:hint="eastAsia" w:ascii="宋体" w:hAnsi="宋体" w:eastAsia="宋体" w:cs="宋体"/>
        <w:b/>
        <w:bCs/>
        <w:color w:val="005192"/>
        <w:sz w:val="28"/>
        <w:szCs w:val="44"/>
        <w:lang w:val="en-US" w:eastAsia="zh-CN"/>
      </w:rPr>
      <w:t xml:space="preserve">    </w:t>
    </w:r>
  </w:p>
  <w:p>
    <w:pPr>
      <w:pStyle w:val="4"/>
      <w:wordWrap w:val="0"/>
      <w:ind w:left="4788" w:leftChars="2280" w:firstLine="5621" w:firstLineChars="2000"/>
      <w:jc w:val="right"/>
      <w:rPr>
        <w:rFonts w:hint="eastAsia" w:ascii="宋体" w:hAnsi="宋体" w:eastAsia="宋体" w:cs="宋体"/>
        <w:b/>
        <w:bCs/>
        <w:color w:val="005192"/>
        <w:sz w:val="28"/>
        <w:szCs w:val="44"/>
        <w:lang w:val="en-US" w:eastAsia="zh-C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 w:val="0"/>
      <w:textAlignment w:val="center"/>
      <w:rPr>
        <w:rFonts w:hint="eastAsia" w:ascii="宋体" w:hAnsi="宋体" w:eastAsia="宋体" w:cs="宋体"/>
        <w:b/>
        <w:bCs/>
        <w:color w:val="005192"/>
        <w:sz w:val="32"/>
      </w:rPr>
    </w:pPr>
    <w:r>
      <w:rPr>
        <w:rFonts w:hint="eastAsia" w:ascii="宋体" w:hAnsi="宋体" w:eastAsia="宋体" w:cs="宋体"/>
        <w:b/>
        <w:bCs/>
        <w:color w:val="005192"/>
        <w:sz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690245</wp:posOffset>
              </wp:positionV>
              <wp:extent cx="5620385" cy="0"/>
              <wp:effectExtent l="0" t="10795" r="18415" b="17780"/>
              <wp:wrapNone/>
              <wp:docPr id="4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4133850" y="864870"/>
                        <a:ext cx="5620385" cy="0"/>
                      </a:xfrm>
                      <a:prstGeom prst="line">
                        <a:avLst/>
                      </a:prstGeom>
                      <a:ln w="22225">
                        <a:solidFill>
                          <a:srgbClr val="00519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-0.3pt;margin-top:54.35pt;height:0pt;width:442.55pt;z-index:251659264;mso-width-relative:page;mso-height-relative:page;" filled="f" stroked="t" coordsize="21600,21600" o:gfxdata="UEsFBgAAAAAAAAAAAAAAAAAAAAAAAFBLAwQKAAAAAACHTuJAAAAAAAAAAAAAAAAABAAAAGRycy9Q&#10;SwMEFAAAAAgAh07iQNRHQNbVAAAACQEAAA8AAABkcnMvZG93bnJldi54bWxNj8FOwzAQRO9I/IO1&#10;SNxauwFKFOJUIhIn4EALdzd246jx2rLdpPw9i4REjzszmn1Tb85uZJOJafAoYbUUwAx2Xg/YS/jc&#10;vSxKYCkr1Gr0aCR8mwSb5vqqVpX2M36YaZt7RiWYKiXB5hwqzlNnjVNp6YNB8g4+OpXpjD3XUc1U&#10;7kZeCLHmTg1IH6wKprWmO25PTkL7GorWvu/mWDynt366G8Ph+CXl7c1KPAHL5pz/w/CLT+jQENPe&#10;n1AnNkpYrClIsigfgZFflvcPwPZ/Cm9qfrmg+QFQSwMEFAAAAAgAh07iQOPuMRnXAQAAbwMAAA4A&#10;AABkcnMvZTJvRG9jLnhtbK1TS44TMRDdI3EHy3vSnUwSMq10ZjHRsEEQCThAxe3utuSfXCadXIIL&#10;ILGDFUv23GaGY1B2emb47BBeVNuu51d+z9Xrq6PR7CADKmdrPp2UnEkrXKNsV/N3b2+erTjDCLYB&#10;7ays+Ukiv9o8fbIefCVnrne6kYERicVq8DXvY/RVUaDopQGcOC8tJVsXDERahq5oAgzEbnQxK8tl&#10;MbjQ+OCERKTd7TnJN5m/baWIr9sWZWS65nS3mGPIcZ9isVlD1QXwvRLjNeAfbmFAWSr6QLWFCOx9&#10;UH9RGSWCQ9fGiXCmcG2rhMwaSM20/EPNmx68zFrIHPQPNuH/oxWvDrvAVFPzOWcWDD3R3cdvtx8+&#10;//j+ieLd1y9snkwaPFaEvba7MK7Q70JSfGyDSV/Swo5EM724WC3I6lPNV8v56vnosTxGJii/WM5K&#10;AnAmCJBzxSOHDxhfSGdYmtRcK5vkQwWHlxipLkHvIWnbuhuldX5CbdlQ8xmNRA3USa2GSFPjSRva&#10;jjPQHbWoiCFTotOqSccTEYZuf60DO0Bqk3IxvZwl0VTuN1iqvQXsz7icOjeQUZG6WCtDmss0xtPa&#10;Ekmy7mxWmu1dc8oe5n161Vxm7MDUNr+u8+nH/2TzE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BYAAABkcnMvUEsBAhQAFAAAAAgAh07iQNRH&#10;QNbVAAAACQEAAA8AAAAAAAAAAQAgAAAAOAAAAGRycy9kb3ducmV2LnhtbFBLAQIUABQAAAAIAIdO&#10;4kDj7jEZ1wEAAG8DAAAOAAAAAAAAAAEAIAAAADoBAABkcnMvZTJvRG9jLnhtbFBLBQYAAAAABgAG&#10;AFkBAACDBQAAAAA=&#10;">
              <v:fill on="f" focussize="0,0"/>
              <v:stroke weight="1.75pt" color="#005192 [3204]" miterlimit="8" joinstyle="miter"/>
              <v:imagedata o:title=""/>
              <o:lock v:ext="edit" aspectratio="f"/>
            </v:line>
          </w:pict>
        </mc:Fallback>
      </mc:AlternateContent>
    </w:r>
  </w:p>
  <w:p>
    <w:pPr>
      <w:pStyle w:val="4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 w:val="0"/>
      <w:textAlignment w:val="center"/>
      <w:rPr>
        <w:rFonts w:hint="eastAsia" w:ascii="宋体" w:hAnsi="宋体" w:eastAsia="宋体" w:cs="宋体"/>
        <w:b/>
        <w:bCs/>
        <w:color w:val="005192"/>
        <w:sz w:val="32"/>
        <w:szCs w:val="32"/>
        <w:lang w:val="en-US" w:eastAsia="zh-CN"/>
      </w:rPr>
    </w:pPr>
    <w:r>
      <w:rPr>
        <w:rFonts w:hint="eastAsia" w:ascii="宋体" w:hAnsi="宋体" w:eastAsia="宋体" w:cs="宋体"/>
        <w:b/>
        <w:bCs/>
        <w:color w:val="005192"/>
        <w:sz w:val="32"/>
      </w:rPr>
      <w:drawing>
        <wp:inline distT="0" distB="0" distL="114300" distR="114300">
          <wp:extent cx="308610" cy="308610"/>
          <wp:effectExtent l="0" t="0" r="15240" b="15240"/>
          <wp:docPr id="6" name="图片 6" descr="国徽1024"/>
          <wp:cNvGraphicFramePr>
            <a:graphicFrameLocks xmlns:a="http://schemas.openxmlformats.org/drawingml/2006/main" noChangeAspect="tru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国徽1024"/>
                  <pic:cNvPicPr>
                    <a:picLocks noChangeAspect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8610" cy="308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 w:ascii="宋体" w:hAnsi="宋体" w:eastAsia="宋体" w:cs="宋体"/>
        <w:b/>
        <w:bCs/>
        <w:color w:val="005192"/>
        <w:sz w:val="32"/>
        <w:lang w:val="en-US" w:eastAsia="zh-CN"/>
      </w:rPr>
      <w:t>亳州市城市管理局行政</w:t>
    </w:r>
    <w:r>
      <w:rPr>
        <w:rFonts w:hint="eastAsia" w:ascii="宋体" w:hAnsi="宋体" w:eastAsia="宋体" w:cs="宋体"/>
        <w:b/>
        <w:bCs/>
        <w:color w:val="005192"/>
        <w:sz w:val="32"/>
        <w:szCs w:val="32"/>
        <w:lang w:val="en-US" w:eastAsia="zh-CN"/>
      </w:rPr>
      <w:t>规范性文件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F98C58"/>
    <w:multiLevelType w:val="singleLevel"/>
    <w:tmpl w:val="57F98C58"/>
    <w:lvl w:ilvl="0" w:tentative="0">
      <w:start w:val="4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Y4OTYxZGFmOTY5ZjVjYzg4NzNlNDQ0ODk3NDllNmEifQ=="/>
  </w:docVars>
  <w:rsids>
    <w:rsidRoot w:val="3EF83BF2"/>
    <w:rsid w:val="09FE4A5B"/>
    <w:rsid w:val="3EF83BF2"/>
    <w:rsid w:val="57B60347"/>
    <w:rsid w:val="5DBFEB56"/>
    <w:rsid w:val="5EDC31E2"/>
    <w:rsid w:val="7FDEC731"/>
    <w:rsid w:val="EB9B8823"/>
    <w:rsid w:val="F6FF7A2C"/>
    <w:rsid w:val="F7E72FD5"/>
    <w:rsid w:val="FA7F4106"/>
    <w:rsid w:val="FBFFC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  <w:bCs/>
    </w:rPr>
  </w:style>
  <w:style w:type="paragraph" w:customStyle="1" w:styleId="9">
    <w:name w:val="p0"/>
    <w:basedOn w:val="1"/>
    <w:qFormat/>
    <w:uiPriority w:val="0"/>
    <w:pPr>
      <w:widowControl/>
    </w:pPr>
    <w:rPr>
      <w:rFonts w:ascii="Calibri" w:hAnsi="Calibri" w:eastAsia="宋体" w:cs="宋体"/>
      <w:kern w:val="0"/>
      <w:szCs w:val="32"/>
    </w:rPr>
  </w:style>
  <w:style w:type="character" w:customStyle="1" w:styleId="10">
    <w:name w:val="font101"/>
    <w:basedOn w:val="7"/>
    <w:qFormat/>
    <w:uiPriority w:val="0"/>
    <w:rPr>
      <w:rFonts w:hint="eastAsia" w:ascii="仿宋_GB2312" w:eastAsia="仿宋_GB2312" w:cs="仿宋_GB2312"/>
      <w:color w:val="444444"/>
      <w:sz w:val="24"/>
      <w:szCs w:val="24"/>
      <w:u w:val="none"/>
    </w:rPr>
  </w:style>
  <w:style w:type="paragraph" w:customStyle="1" w:styleId="11">
    <w:name w:val="Char"/>
    <w:basedOn w:val="1"/>
    <w:qFormat/>
    <w:uiPriority w:val="0"/>
    <w:pPr>
      <w:spacing w:before="100" w:beforeLines="0" w:beforeAutospacing="1" w:after="100" w:afterLines="0" w:afterAutospacing="1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1018</Words>
  <Characters>1029</Characters>
  <Lines>0</Lines>
  <Paragraphs>0</Paragraphs>
  <TotalTime>24</TotalTime>
  <ScaleCrop>false</ScaleCrop>
  <LinksUpToDate>false</LinksUpToDate>
  <CharactersWithSpaces>1039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2022-11-01T03:38:00Z</dcterms:created>
  <dc:creator>系统管理员</dc:creator>
  <cp:lastModifiedBy>sugon</cp:lastModifiedBy>
  <dcterms:modified xsi:type="dcterms:W3CDTF">2022-12-05T15:57:24Z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  <property fmtid="{D5CDD505-2E9C-101B-9397-08002B2CF9AE}" pid="3" name="ICV">
    <vt:lpwstr>90E7DA40CC9148589526560B714CBF65</vt:lpwstr>
  </property>
</Properties>
</file>