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6E4538">
      <w:pPr>
        <w:suppressAutoHyphens/>
        <w:overflowPunct w:val="0"/>
        <w:adjustRightInd w:val="0"/>
        <w:snapToGrid w:val="0"/>
        <w:spacing w:line="580" w:lineRule="exact"/>
        <w:ind w:left="0" w:leftChars="0" w:firstLine="0" w:firstLineChars="0"/>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亳州市住宅电梯安全管理条例</w:t>
      </w:r>
    </w:p>
    <w:p w14:paraId="4BBB5927">
      <w:pPr>
        <w:spacing w:line="580" w:lineRule="exact"/>
        <w:jc w:val="center"/>
        <w:rPr>
          <w:rFonts w:hint="eastAsia" w:ascii="Times New Roman" w:hAnsi="Times New Roman" w:eastAsia="楷体_GB2312" w:cs="仿宋_GB2312"/>
          <w:sz w:val="32"/>
          <w:szCs w:val="32"/>
        </w:rPr>
      </w:pPr>
    </w:p>
    <w:p w14:paraId="5614D86F">
      <w:pPr>
        <w:spacing w:line="580" w:lineRule="exact"/>
        <w:ind w:left="0" w:leftChars="0" w:firstLine="0" w:firstLineChars="0"/>
        <w:jc w:val="left"/>
        <w:rPr>
          <w:rFonts w:hint="eastAsia" w:ascii="楷体_GB2312" w:hAnsi="楷体_GB2312" w:eastAsia="楷体_GB2312" w:cs="楷体_GB2312"/>
          <w:kern w:val="2"/>
          <w:sz w:val="32"/>
          <w:szCs w:val="32"/>
          <w:lang w:val="en-US" w:eastAsia="zh-CN" w:bidi="ar-SA"/>
        </w:rPr>
      </w:pPr>
      <w:r>
        <w:rPr>
          <w:rFonts w:hint="default" w:eastAsia="楷体_GB2312" w:cs="仿宋_GB2312"/>
          <w:sz w:val="32"/>
          <w:szCs w:val="32"/>
          <w:lang w:val="en"/>
        </w:rPr>
        <w:t xml:space="preserve">    </w:t>
      </w:r>
      <w:r>
        <w:rPr>
          <w:rFonts w:hint="eastAsia" w:ascii="楷体_GB2312" w:hAnsi="楷体_GB2312" w:eastAsia="楷体_GB2312" w:cs="楷体_GB2312"/>
          <w:kern w:val="2"/>
          <w:sz w:val="32"/>
          <w:szCs w:val="32"/>
          <w:lang w:val="en-US" w:eastAsia="zh-CN" w:bidi="ar-SA"/>
        </w:rPr>
        <w:t>（2025年6月30日亳州市第五届人民代表大会常务委员会第三十一次会议通过  2025年7月</w:t>
      </w:r>
      <w:r>
        <w:rPr>
          <w:rFonts w:hint="eastAsia" w:ascii="楷体_GB2312" w:hAnsi="楷体_GB2312" w:eastAsia="楷体_GB2312" w:cs="楷体_GB2312"/>
          <w:kern w:val="2"/>
          <w:sz w:val="32"/>
          <w:szCs w:val="32"/>
          <w:lang w:val="en" w:eastAsia="zh-CN" w:bidi="ar-SA"/>
        </w:rPr>
        <w:t>10</w:t>
      </w:r>
      <w:r>
        <w:rPr>
          <w:rFonts w:hint="eastAsia" w:ascii="楷体_GB2312" w:hAnsi="楷体_GB2312" w:eastAsia="楷体_GB2312" w:cs="楷体_GB2312"/>
          <w:kern w:val="2"/>
          <w:sz w:val="32"/>
          <w:szCs w:val="32"/>
          <w:lang w:val="en-US" w:eastAsia="zh-CN" w:bidi="ar-SA"/>
        </w:rPr>
        <w:t>日安徽省第十四届人民代表大会常务委员会第十七次会议批准）</w:t>
      </w:r>
    </w:p>
    <w:p w14:paraId="2EFE8FA4">
      <w:pPr>
        <w:overflowPunct w:val="0"/>
        <w:spacing w:line="580" w:lineRule="exact"/>
        <w:ind w:firstLine="632" w:firstLineChars="200"/>
        <w:rPr>
          <w:rFonts w:ascii="Times New Roman" w:hAnsi="Times New Roman" w:eastAsia="仿宋_GB2312" w:cs="仿宋_GB2312"/>
          <w:color w:val="000000"/>
          <w:sz w:val="32"/>
          <w:szCs w:val="32"/>
        </w:rPr>
      </w:pPr>
    </w:p>
    <w:p w14:paraId="1919534B">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rPr>
      </w:pPr>
      <w:r>
        <w:rPr>
          <w:rFonts w:hint="eastAsia" w:ascii="方正黑体_GBK" w:hAnsi="方正黑体_GBK" w:eastAsia="方正黑体_GBK" w:cs="方正黑体_GBK"/>
          <w:kern w:val="21"/>
          <w:sz w:val="32"/>
          <w:szCs w:val="32"/>
        </w:rPr>
        <w:t>第一条</w:t>
      </w:r>
      <w:r>
        <w:rPr>
          <w:rFonts w:hint="eastAsia" w:ascii="Times New Roman" w:hAnsi="Times New Roman" w:eastAsia="黑体" w:cs="黑体"/>
          <w:kern w:val="21"/>
          <w:sz w:val="32"/>
          <w:szCs w:val="32"/>
        </w:rPr>
        <w:t xml:space="preserve">  </w:t>
      </w:r>
      <w:r>
        <w:rPr>
          <w:rFonts w:hint="eastAsia" w:ascii="Times New Roman" w:hAnsi="Times New Roman" w:eastAsia="仿宋_GB2312" w:cs="仿宋_GB2312"/>
          <w:color w:val="000000"/>
          <w:kern w:val="21"/>
          <w:sz w:val="32"/>
          <w:szCs w:val="32"/>
        </w:rPr>
        <w:t>为了加强住宅电梯安全管理，预防和减少事故，保障人身和财产安全，根据《中华人民共和国特种设备安全法》《特种设备安全监察条例》和有关法律、行政法规，结合本市实际，制定本条例。</w:t>
      </w:r>
    </w:p>
    <w:p w14:paraId="1489FEA8">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方正黑体_GBK" w:hAnsi="方正黑体_GBK" w:eastAsia="方正黑体_GBK" w:cs="方正黑体_GBK"/>
          <w:kern w:val="21"/>
          <w:sz w:val="32"/>
          <w:szCs w:val="32"/>
        </w:rPr>
        <w:t xml:space="preserve">第二条 </w:t>
      </w:r>
      <w:r>
        <w:rPr>
          <w:rFonts w:hint="eastAsia" w:ascii="Times New Roman" w:hAnsi="Times New Roman" w:eastAsia="黑体" w:cs="黑体"/>
          <w:kern w:val="21"/>
          <w:sz w:val="32"/>
          <w:szCs w:val="32"/>
        </w:rPr>
        <w:t xml:space="preserve"> </w:t>
      </w:r>
      <w:r>
        <w:rPr>
          <w:rFonts w:hint="eastAsia" w:ascii="Times New Roman" w:hAnsi="Times New Roman" w:eastAsia="仿宋_GB2312" w:cs="仿宋_GB2312"/>
          <w:color w:val="000000"/>
          <w:kern w:val="21"/>
          <w:sz w:val="32"/>
          <w:szCs w:val="32"/>
        </w:rPr>
        <w:t>本条例适用于本市行政区域内住宅电梯的选型配置、安装、改造、修理、使用、维护保养、检验检测、安全评估、应急处置和监督管理活动。</w:t>
      </w:r>
    </w:p>
    <w:p w14:paraId="2238DD4B">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rPr>
      </w:pPr>
      <w:r>
        <w:rPr>
          <w:rFonts w:hint="eastAsia" w:ascii="Times New Roman" w:hAnsi="Times New Roman" w:eastAsia="仿宋_GB2312" w:cs="仿宋_GB2312"/>
          <w:color w:val="000000"/>
          <w:kern w:val="21"/>
          <w:sz w:val="32"/>
          <w:szCs w:val="32"/>
        </w:rPr>
        <w:t>本条例所称住宅电梯，是指居民住宅楼（含商住楼内的住宅）安装使用的公用电梯。</w:t>
      </w:r>
    </w:p>
    <w:p w14:paraId="44F85451">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方正黑体_GBK" w:hAnsi="方正黑体_GBK" w:eastAsia="方正黑体_GBK" w:cs="方正黑体_GBK"/>
          <w:kern w:val="21"/>
          <w:sz w:val="32"/>
          <w:szCs w:val="32"/>
        </w:rPr>
        <w:t>第三条</w:t>
      </w:r>
      <w:r>
        <w:rPr>
          <w:rFonts w:hint="eastAsia" w:ascii="Times New Roman" w:hAnsi="Times New Roman" w:eastAsia="方正黑体_GBK" w:cs="方正黑体_GBK"/>
          <w:kern w:val="21"/>
          <w:sz w:val="32"/>
          <w:szCs w:val="32"/>
        </w:rPr>
        <w:t xml:space="preserve"> </w:t>
      </w:r>
      <w:r>
        <w:rPr>
          <w:rFonts w:hint="eastAsia" w:ascii="Times New Roman" w:hAnsi="Times New Roman" w:eastAsia="黑体" w:cs="黑体"/>
          <w:kern w:val="21"/>
          <w:sz w:val="32"/>
          <w:szCs w:val="32"/>
        </w:rPr>
        <w:t xml:space="preserve"> </w:t>
      </w:r>
      <w:r>
        <w:rPr>
          <w:rFonts w:hint="eastAsia" w:ascii="Times New Roman" w:hAnsi="Times New Roman" w:eastAsia="仿宋_GB2312" w:cs="仿宋_GB2312"/>
          <w:color w:val="000000"/>
          <w:kern w:val="21"/>
          <w:sz w:val="32"/>
          <w:szCs w:val="32"/>
        </w:rPr>
        <w:t>市、县</w:t>
      </w:r>
      <w:r>
        <w:rPr>
          <w:rFonts w:hint="eastAsia" w:ascii="Times New Roman" w:hAnsi="Times New Roman" w:eastAsia="仿宋_GB2312" w:cs="黑体"/>
          <w:color w:val="000000"/>
          <w:kern w:val="21"/>
          <w:sz w:val="32"/>
          <w:szCs w:val="32"/>
        </w:rPr>
        <w:t>（</w:t>
      </w:r>
      <w:r>
        <w:rPr>
          <w:rFonts w:hint="eastAsia" w:ascii="Times New Roman" w:hAnsi="Times New Roman" w:eastAsia="仿宋_GB2312" w:cs="仿宋_GB2312"/>
          <w:color w:val="000000"/>
          <w:kern w:val="21"/>
          <w:sz w:val="32"/>
          <w:szCs w:val="32"/>
        </w:rPr>
        <w:t>区</w:t>
      </w:r>
      <w:r>
        <w:rPr>
          <w:rFonts w:hint="eastAsia" w:ascii="Times New Roman" w:hAnsi="Times New Roman" w:eastAsia="仿宋_GB2312" w:cs="黑体"/>
          <w:color w:val="000000"/>
          <w:kern w:val="21"/>
          <w:sz w:val="32"/>
          <w:szCs w:val="32"/>
        </w:rPr>
        <w:t>）</w:t>
      </w:r>
      <w:r>
        <w:rPr>
          <w:rFonts w:hint="eastAsia" w:ascii="Times New Roman" w:hAnsi="Times New Roman" w:eastAsia="仿宋_GB2312" w:cs="仿宋_GB2312"/>
          <w:color w:val="000000"/>
          <w:kern w:val="21"/>
          <w:sz w:val="32"/>
          <w:szCs w:val="32"/>
        </w:rPr>
        <w:t>人民政府应当加强对本行政区域内住宅电梯安全管理工作的领导，督促有关部门依法履行职责，建立工作协调、应急处置、多元共治机制，及时协调解决住宅电梯安全管理工作中存在的问题，</w:t>
      </w:r>
      <w:r>
        <w:rPr>
          <w:rFonts w:hint="eastAsia" w:ascii="Times New Roman" w:hAnsi="Times New Roman" w:eastAsia="仿宋_GB2312" w:cs="仿宋_GB2312"/>
          <w:kern w:val="21"/>
          <w:sz w:val="32"/>
          <w:szCs w:val="32"/>
        </w:rPr>
        <w:t>建立住宅电梯安全管理网格，</w:t>
      </w:r>
      <w:r>
        <w:rPr>
          <w:rFonts w:hint="eastAsia" w:ascii="Times New Roman" w:hAnsi="Times New Roman" w:eastAsia="仿宋_GB2312" w:cs="仿宋_GB2312"/>
          <w:color w:val="000000"/>
          <w:kern w:val="21"/>
          <w:sz w:val="32"/>
          <w:szCs w:val="32"/>
        </w:rPr>
        <w:t>将住宅电梯应急救援体系纳入政府突发事件应急处置与救援体系。</w:t>
      </w:r>
    </w:p>
    <w:p w14:paraId="656EBFA9">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kern w:val="21"/>
          <w:sz w:val="32"/>
          <w:szCs w:val="32"/>
        </w:rPr>
        <w:t>开发（园）区管理机构应当按照职责，做好本辖区内的</w:t>
      </w:r>
      <w:r>
        <w:rPr>
          <w:rFonts w:hint="eastAsia" w:ascii="Times New Roman" w:hAnsi="Times New Roman" w:eastAsia="仿宋_GB2312" w:cs="仿宋_GB2312"/>
          <w:color w:val="000000"/>
          <w:kern w:val="21"/>
          <w:sz w:val="32"/>
          <w:szCs w:val="32"/>
        </w:rPr>
        <w:t>住宅</w:t>
      </w:r>
      <w:r>
        <w:rPr>
          <w:rFonts w:hint="eastAsia" w:ascii="Times New Roman" w:hAnsi="Times New Roman" w:eastAsia="仿宋_GB2312" w:cs="仿宋_GB2312"/>
          <w:kern w:val="21"/>
          <w:sz w:val="32"/>
          <w:szCs w:val="32"/>
        </w:rPr>
        <w:t>电梯安全监督管理工作。</w:t>
      </w:r>
    </w:p>
    <w:p w14:paraId="4B539BD1">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shd w:val="clear" w:color="FFFFFF" w:fill="D9D9D9"/>
        </w:rPr>
      </w:pPr>
      <w:r>
        <w:rPr>
          <w:rFonts w:hint="eastAsia" w:ascii="Times New Roman" w:hAnsi="Times New Roman" w:eastAsia="仿宋_GB2312" w:cs="仿宋_GB2312"/>
          <w:color w:val="000000"/>
          <w:kern w:val="21"/>
          <w:sz w:val="32"/>
          <w:szCs w:val="32"/>
        </w:rPr>
        <w:t>街道办事处、乡镇人民政府应当按照职责，协助有关部门做好住宅电梯安全监督管理工作，协调解决住宅电梯使用、维护保养和修理、改造、更新过程中存在的问题。</w:t>
      </w:r>
    </w:p>
    <w:p w14:paraId="4093D919">
      <w:pPr>
        <w:pStyle w:val="6"/>
        <w:keepNext w:val="0"/>
        <w:keepLines w:val="0"/>
        <w:pageBreakBefore w:val="0"/>
        <w:widowControl w:val="0"/>
        <w:kinsoku/>
        <w:wordWrap/>
        <w:overflowPunct w:val="0"/>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方正黑体_GBK" w:hAnsi="方正黑体_GBK" w:eastAsia="方正黑体_GBK" w:cs="方正黑体_GBK"/>
          <w:kern w:val="21"/>
          <w:sz w:val="32"/>
          <w:szCs w:val="32"/>
          <w:lang w:val="en-US" w:eastAsia="zh-CN" w:bidi="ar-SA"/>
        </w:rPr>
        <w:t>第四条</w:t>
      </w:r>
      <w:r>
        <w:rPr>
          <w:rFonts w:hint="eastAsia" w:ascii="Times New Roman" w:hAnsi="Times New Roman" w:eastAsia="黑体" w:cs="黑体"/>
          <w:kern w:val="21"/>
          <w:szCs w:val="32"/>
        </w:rPr>
        <w:t xml:space="preserve">  </w:t>
      </w:r>
      <w:r>
        <w:rPr>
          <w:rFonts w:hint="eastAsia" w:ascii="Times New Roman" w:hAnsi="Times New Roman" w:cs="仿宋_GB2312"/>
          <w:b w:val="0"/>
          <w:bCs/>
          <w:kern w:val="21"/>
          <w:szCs w:val="32"/>
        </w:rPr>
        <w:t>市场监督管理部门负责本行政区域内住宅电梯安全监督管理工作</w:t>
      </w:r>
      <w:r>
        <w:rPr>
          <w:rFonts w:ascii="Times New Roman" w:hAnsi="Times New Roman" w:cs="仿宋_GB2312"/>
          <w:b w:val="0"/>
          <w:bCs/>
          <w:kern w:val="21"/>
          <w:szCs w:val="32"/>
        </w:rPr>
        <w:t>，</w:t>
      </w:r>
      <w:r>
        <w:rPr>
          <w:rFonts w:hint="eastAsia" w:ascii="Times New Roman" w:hAnsi="Times New Roman" w:cs="仿宋_GB2312"/>
          <w:b w:val="0"/>
          <w:bCs/>
          <w:kern w:val="21"/>
          <w:szCs w:val="32"/>
        </w:rPr>
        <w:t>会同有关部门运用大数据、物联网、人工智能等信息技术</w:t>
      </w:r>
      <w:r>
        <w:rPr>
          <w:rFonts w:ascii="Times New Roman" w:hAnsi="Times New Roman" w:cs="仿宋_GB2312"/>
          <w:b w:val="0"/>
          <w:bCs/>
          <w:kern w:val="21"/>
          <w:szCs w:val="32"/>
        </w:rPr>
        <w:t>建立健全住宅电梯智慧监管</w:t>
      </w:r>
      <w:r>
        <w:rPr>
          <w:rFonts w:hint="eastAsia" w:ascii="Times New Roman" w:hAnsi="Times New Roman" w:cs="仿宋_GB2312"/>
          <w:b w:val="0"/>
          <w:bCs/>
          <w:kern w:val="21"/>
          <w:szCs w:val="32"/>
        </w:rPr>
        <w:t>平台，加强住宅电梯安全隐患排查及综合整治，开展电梯运行监测、故障预警、数据收集、统计分析等，制定住宅电梯事故应急预案，并定期进行应急演练。</w:t>
      </w:r>
    </w:p>
    <w:p w14:paraId="65A02395">
      <w:pPr>
        <w:pStyle w:val="6"/>
        <w:keepNext w:val="0"/>
        <w:keepLines w:val="0"/>
        <w:pageBreakBefore w:val="0"/>
        <w:widowControl w:val="0"/>
        <w:kinsoku/>
        <w:wordWrap/>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Times New Roman" w:hAnsi="Times New Roman" w:cs="仿宋_GB2312"/>
          <w:b w:val="0"/>
          <w:bCs/>
          <w:kern w:val="21"/>
          <w:szCs w:val="32"/>
        </w:rPr>
        <w:t>住房城乡建设部门负责建设工程中住宅电梯机房、井道、底坑等工程质量的监督管理，对设计、建设等单位落实住宅电梯选型配置具体规定的情况进行监督检查，督促建设单位在住宅电梯移交给使用单位前履行住宅电梯安全管理职责，指导、监督物业专项维修资金的申请和使用</w:t>
      </w:r>
      <w:r>
        <w:rPr>
          <w:rFonts w:ascii="Times New Roman" w:hAnsi="Times New Roman" w:cs="仿宋_GB2312"/>
          <w:b w:val="0"/>
          <w:bCs/>
          <w:kern w:val="21"/>
          <w:szCs w:val="32"/>
        </w:rPr>
        <w:t>,</w:t>
      </w:r>
      <w:r>
        <w:rPr>
          <w:rFonts w:hint="eastAsia" w:ascii="Times New Roman" w:hAnsi="Times New Roman" w:cs="仿宋_GB2312"/>
          <w:b w:val="0"/>
          <w:bCs/>
          <w:kern w:val="21"/>
          <w:szCs w:val="32"/>
        </w:rPr>
        <w:t>督促受委托管理住宅电梯的物业服务企业履行使用单位职责。</w:t>
      </w:r>
    </w:p>
    <w:p w14:paraId="3D2E50A5">
      <w:pPr>
        <w:pStyle w:val="6"/>
        <w:keepNext w:val="0"/>
        <w:keepLines w:val="0"/>
        <w:pageBreakBefore w:val="0"/>
        <w:widowControl w:val="0"/>
        <w:kinsoku/>
        <w:wordWrap/>
        <w:overflowPunct w:val="0"/>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Times New Roman" w:hAnsi="Times New Roman" w:cs="仿宋_GB2312"/>
          <w:b w:val="0"/>
          <w:bCs/>
          <w:kern w:val="21"/>
          <w:szCs w:val="32"/>
        </w:rPr>
        <w:t>自然资源和规划、应急管理、公安、卫生健康、</w:t>
      </w:r>
      <w:r>
        <w:rPr>
          <w:rFonts w:ascii="Times New Roman" w:hAnsi="Times New Roman" w:cs="仿宋_GB2312"/>
          <w:b w:val="0"/>
          <w:bCs/>
          <w:kern w:val="21"/>
          <w:szCs w:val="32"/>
        </w:rPr>
        <w:t>数据资源、</w:t>
      </w:r>
      <w:r>
        <w:rPr>
          <w:rFonts w:hint="eastAsia" w:ascii="Times New Roman" w:hAnsi="Times New Roman" w:cs="仿宋_GB2312"/>
          <w:b w:val="0"/>
          <w:bCs/>
          <w:kern w:val="21"/>
          <w:szCs w:val="32"/>
        </w:rPr>
        <w:t>消防救援</w:t>
      </w:r>
      <w:r>
        <w:rPr>
          <w:rFonts w:ascii="Times New Roman" w:hAnsi="Times New Roman" w:cs="仿宋_GB2312"/>
          <w:b w:val="0"/>
          <w:bCs/>
          <w:kern w:val="21"/>
          <w:szCs w:val="32"/>
        </w:rPr>
        <w:t>、</w:t>
      </w:r>
      <w:r>
        <w:rPr>
          <w:rFonts w:hint="eastAsia" w:ascii="Times New Roman" w:hAnsi="Times New Roman" w:cs="仿宋_GB2312"/>
          <w:b w:val="0"/>
          <w:bCs/>
          <w:kern w:val="21"/>
          <w:szCs w:val="32"/>
        </w:rPr>
        <w:t>教育等部门和单位按照各自职责，做好住宅电梯安全监督管理相关工作。</w:t>
      </w:r>
    </w:p>
    <w:p w14:paraId="1137A58D">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方正黑体_GBK" w:hAnsi="方正黑体_GBK" w:eastAsia="方正黑体_GBK" w:cs="方正黑体_GBK"/>
          <w:kern w:val="21"/>
          <w:sz w:val="32"/>
          <w:szCs w:val="32"/>
          <w:lang w:val="en-US" w:eastAsia="zh-CN" w:bidi="ar-SA"/>
        </w:rPr>
        <w:t>第五条</w:t>
      </w:r>
      <w:r>
        <w:rPr>
          <w:rFonts w:hint="eastAsia" w:ascii="Times New Roman" w:hAnsi="Times New Roman" w:eastAsia="黑体" w:cs="黑体"/>
          <w:color w:val="000000"/>
          <w:kern w:val="21"/>
          <w:sz w:val="32"/>
          <w:szCs w:val="32"/>
        </w:rPr>
        <w:t xml:space="preserve">  </w:t>
      </w:r>
      <w:r>
        <w:rPr>
          <w:rFonts w:hint="eastAsia" w:ascii="Times New Roman" w:hAnsi="Times New Roman" w:eastAsia="仿宋_GB2312" w:cs="仿宋_GB2312"/>
          <w:kern w:val="21"/>
          <w:sz w:val="32"/>
          <w:szCs w:val="32"/>
        </w:rPr>
        <w:t>新安装</w:t>
      </w:r>
      <w:r>
        <w:rPr>
          <w:rFonts w:hint="eastAsia" w:ascii="Times New Roman" w:hAnsi="Times New Roman" w:eastAsia="仿宋_GB2312" w:cs="仿宋_GB2312"/>
          <w:color w:val="000000"/>
          <w:kern w:val="21"/>
          <w:sz w:val="32"/>
          <w:szCs w:val="32"/>
        </w:rPr>
        <w:t>住宅</w:t>
      </w:r>
      <w:r>
        <w:rPr>
          <w:rFonts w:hint="eastAsia" w:ascii="Times New Roman" w:hAnsi="Times New Roman" w:eastAsia="仿宋_GB2312" w:cs="仿宋_GB2312"/>
          <w:kern w:val="21"/>
          <w:sz w:val="32"/>
          <w:szCs w:val="32"/>
        </w:rPr>
        <w:t>电梯，建设单位</w:t>
      </w:r>
      <w:r>
        <w:rPr>
          <w:rFonts w:hint="eastAsia" w:ascii="Times New Roman" w:hAnsi="Times New Roman" w:eastAsia="仿宋_GB2312" w:cs="仿宋_GB2312"/>
          <w:color w:val="000000"/>
          <w:kern w:val="21"/>
          <w:sz w:val="32"/>
          <w:szCs w:val="32"/>
        </w:rPr>
        <w:t>应当履行下列职责：</w:t>
      </w:r>
    </w:p>
    <w:p w14:paraId="48A8E0EC">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color w:val="000000"/>
          <w:kern w:val="21"/>
          <w:sz w:val="32"/>
          <w:szCs w:val="32"/>
        </w:rPr>
        <w:t>（一）住宅</w:t>
      </w:r>
      <w:r>
        <w:rPr>
          <w:rFonts w:hint="eastAsia" w:ascii="Times New Roman" w:hAnsi="Times New Roman" w:eastAsia="仿宋_GB2312" w:cs="仿宋_GB2312"/>
          <w:kern w:val="21"/>
          <w:sz w:val="32"/>
          <w:szCs w:val="32"/>
        </w:rPr>
        <w:t>电梯机房、井道、底坑等工程应当符合建筑工程质量要求，机房、井道、底坑不得渗水漏水；</w:t>
      </w:r>
    </w:p>
    <w:p w14:paraId="5D218BEE">
      <w:pPr>
        <w:pStyle w:val="6"/>
        <w:keepNext w:val="0"/>
        <w:keepLines w:val="0"/>
        <w:pageBreakBefore w:val="0"/>
        <w:widowControl w:val="0"/>
        <w:kinsoku/>
        <w:wordWrap/>
        <w:overflowPunct w:val="0"/>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Times New Roman" w:hAnsi="Times New Roman" w:cs="仿宋_GB2312"/>
          <w:b w:val="0"/>
          <w:bCs/>
          <w:kern w:val="21"/>
          <w:szCs w:val="32"/>
        </w:rPr>
        <w:t>（二）按照国家、省有关电梯选型配置规定和设计单位设计要求，购置与建筑结构、使用需求相适应，满足消防、急救、民用建筑隔声等要求的住宅电梯；</w:t>
      </w:r>
    </w:p>
    <w:p w14:paraId="638CFFEA">
      <w:pPr>
        <w:pStyle w:val="6"/>
        <w:keepNext w:val="0"/>
        <w:keepLines w:val="0"/>
        <w:pageBreakBefore w:val="0"/>
        <w:widowControl w:val="0"/>
        <w:kinsoku/>
        <w:wordWrap/>
        <w:overflowPunct w:val="0"/>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Times New Roman" w:hAnsi="Times New Roman" w:cs="仿宋_GB2312"/>
          <w:b w:val="0"/>
          <w:bCs/>
          <w:kern w:val="21"/>
          <w:szCs w:val="32"/>
        </w:rPr>
        <w:t>（三）四层以上住宅每单元应当至少设置一台电梯,十二层以上住宅每单元应当至少设置二台电梯，并有一台可容纳医用担架的电梯；</w:t>
      </w:r>
    </w:p>
    <w:p w14:paraId="79609E8C">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bCs/>
          <w:color w:val="000000"/>
          <w:kern w:val="21"/>
          <w:sz w:val="32"/>
          <w:szCs w:val="32"/>
        </w:rPr>
      </w:pPr>
      <w:r>
        <w:rPr>
          <w:rFonts w:hint="eastAsia" w:ascii="Times New Roman" w:hAnsi="Times New Roman" w:eastAsia="仿宋_GB2312" w:cs="仿宋_GB2312"/>
          <w:bCs/>
          <w:color w:val="000000"/>
          <w:kern w:val="21"/>
          <w:sz w:val="32"/>
          <w:szCs w:val="32"/>
        </w:rPr>
        <w:t>（四）住宅电梯在交付使用前完成电梯机房、井道、轿厢</w:t>
      </w:r>
      <w:r>
        <w:rPr>
          <w:rFonts w:hint="eastAsia" w:ascii="Times New Roman" w:hAnsi="Times New Roman" w:eastAsia="仿宋_GB2312" w:cs="仿宋_GB2312"/>
          <w:bCs/>
          <w:kern w:val="21"/>
          <w:sz w:val="32"/>
          <w:szCs w:val="32"/>
        </w:rPr>
        <w:t>内移动</w:t>
      </w:r>
      <w:r>
        <w:rPr>
          <w:rFonts w:hint="eastAsia" w:ascii="Times New Roman" w:hAnsi="Times New Roman" w:eastAsia="仿宋_GB2312" w:cs="仿宋_GB2312"/>
          <w:bCs/>
          <w:color w:val="000000"/>
          <w:kern w:val="21"/>
          <w:sz w:val="32"/>
          <w:szCs w:val="32"/>
        </w:rPr>
        <w:t>通信网络信号有效覆盖，</w:t>
      </w:r>
      <w:r>
        <w:rPr>
          <w:rFonts w:hint="eastAsia" w:ascii="Times New Roman" w:hAnsi="Times New Roman" w:eastAsia="仿宋_GB2312" w:cs="仿宋_GB2312"/>
          <w:bCs/>
          <w:kern w:val="21"/>
          <w:sz w:val="32"/>
          <w:szCs w:val="32"/>
        </w:rPr>
        <w:t>配置应急电源或者安装断电自动平层装置，</w:t>
      </w:r>
      <w:r>
        <w:rPr>
          <w:rFonts w:hint="eastAsia" w:ascii="Times New Roman" w:hAnsi="Times New Roman" w:eastAsia="仿宋_GB2312" w:cs="仿宋_GB2312"/>
          <w:bCs/>
          <w:color w:val="000000"/>
          <w:kern w:val="21"/>
          <w:sz w:val="32"/>
          <w:szCs w:val="32"/>
        </w:rPr>
        <w:t>电梯机房内配置满足电梯安全运行需要的空气调节装置，电梯轿厢内配置应急照明装置；</w:t>
      </w:r>
    </w:p>
    <w:p w14:paraId="78C1CB53">
      <w:pPr>
        <w:pStyle w:val="6"/>
        <w:keepNext w:val="0"/>
        <w:keepLines w:val="0"/>
        <w:pageBreakBefore w:val="0"/>
        <w:widowControl w:val="0"/>
        <w:kinsoku/>
        <w:wordWrap/>
        <w:overflowPunct w:val="0"/>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Times New Roman" w:hAnsi="Times New Roman" w:cs="仿宋_GB2312"/>
          <w:b w:val="0"/>
          <w:bCs/>
          <w:kern w:val="21"/>
          <w:szCs w:val="32"/>
        </w:rPr>
        <w:t>（五）安装符合规定的电梯运行监测、视频监控设施，并接入住宅电梯智慧监管平台，视频监控信息内容的使用、管理执行国家有关规定；</w:t>
      </w:r>
    </w:p>
    <w:p w14:paraId="68D026B5">
      <w:pPr>
        <w:pStyle w:val="6"/>
        <w:keepNext w:val="0"/>
        <w:keepLines w:val="0"/>
        <w:pageBreakBefore w:val="0"/>
        <w:widowControl w:val="0"/>
        <w:kinsoku/>
        <w:wordWrap/>
        <w:overflowPunct w:val="0"/>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Times New Roman" w:hAnsi="Times New Roman" w:cs="仿宋_GB2312"/>
          <w:b w:val="0"/>
          <w:bCs/>
          <w:kern w:val="21"/>
          <w:szCs w:val="32"/>
        </w:rPr>
        <w:t>（六）法律、法规和安全技术规范规定的其他职责。</w:t>
      </w:r>
    </w:p>
    <w:p w14:paraId="51137D41">
      <w:pPr>
        <w:pStyle w:val="6"/>
        <w:keepNext w:val="0"/>
        <w:keepLines w:val="0"/>
        <w:pageBreakBefore w:val="0"/>
        <w:widowControl w:val="0"/>
        <w:kinsoku/>
        <w:wordWrap/>
        <w:overflowPunct w:val="0"/>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Times New Roman" w:hAnsi="Times New Roman" w:cs="仿宋_GB2312"/>
          <w:b w:val="0"/>
          <w:bCs/>
          <w:kern w:val="21"/>
          <w:szCs w:val="32"/>
        </w:rPr>
        <w:t>住宅电梯安装应当采取减少振动、降低噪声的措施，符合民用建筑隔声设计相关标准要求。</w:t>
      </w:r>
    </w:p>
    <w:p w14:paraId="6F5DD4C5">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bCs/>
          <w:kern w:val="21"/>
          <w:sz w:val="32"/>
          <w:szCs w:val="32"/>
        </w:rPr>
        <w:t>已投入使用的</w:t>
      </w:r>
      <w:r>
        <w:rPr>
          <w:rFonts w:hint="eastAsia" w:ascii="Times New Roman" w:hAnsi="Times New Roman" w:eastAsia="仿宋_GB2312" w:cs="仿宋_GB2312"/>
          <w:color w:val="000000"/>
          <w:kern w:val="21"/>
          <w:sz w:val="32"/>
          <w:szCs w:val="32"/>
        </w:rPr>
        <w:t>住宅</w:t>
      </w:r>
      <w:r>
        <w:rPr>
          <w:rFonts w:hint="eastAsia" w:ascii="Times New Roman" w:hAnsi="Times New Roman" w:eastAsia="仿宋_GB2312" w:cs="仿宋_GB2312"/>
          <w:bCs/>
          <w:kern w:val="21"/>
          <w:sz w:val="32"/>
          <w:szCs w:val="32"/>
        </w:rPr>
        <w:t>电梯，没有配置</w:t>
      </w:r>
      <w:r>
        <w:rPr>
          <w:rFonts w:hint="eastAsia" w:ascii="Times New Roman" w:hAnsi="Times New Roman" w:eastAsia="仿宋_GB2312" w:cs="仿宋_GB2312"/>
          <w:color w:val="000000"/>
          <w:kern w:val="21"/>
          <w:sz w:val="32"/>
          <w:szCs w:val="32"/>
        </w:rPr>
        <w:t>空气调节器、</w:t>
      </w:r>
      <w:r>
        <w:rPr>
          <w:rFonts w:hint="eastAsia" w:ascii="Times New Roman" w:hAnsi="Times New Roman" w:eastAsia="仿宋_GB2312" w:cs="仿宋_GB2312"/>
          <w:bCs/>
          <w:kern w:val="21"/>
          <w:sz w:val="32"/>
          <w:szCs w:val="32"/>
        </w:rPr>
        <w:t>应急电源或者断电自动平层、运行监测、视频监控等设施、设备</w:t>
      </w:r>
      <w:r>
        <w:rPr>
          <w:rFonts w:hint="eastAsia" w:ascii="Times New Roman" w:hAnsi="Times New Roman" w:eastAsia="仿宋_GB2312" w:cs="仿宋_GB2312"/>
          <w:color w:val="000000"/>
          <w:kern w:val="21"/>
          <w:sz w:val="32"/>
          <w:szCs w:val="32"/>
        </w:rPr>
        <w:t>的，</w:t>
      </w:r>
      <w:r>
        <w:rPr>
          <w:rFonts w:hint="eastAsia" w:ascii="Times New Roman" w:hAnsi="Times New Roman" w:eastAsia="仿宋_GB2312" w:cs="仿宋_GB2312"/>
          <w:bCs/>
          <w:kern w:val="21"/>
          <w:sz w:val="32"/>
          <w:szCs w:val="32"/>
        </w:rPr>
        <w:t>在重大修理、改造、更新时，电梯使用单位应当按照本条第一款规定配置。</w:t>
      </w:r>
    </w:p>
    <w:p w14:paraId="6360F9FE">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方正黑体_GBK" w:hAnsi="方正黑体_GBK" w:eastAsia="方正黑体_GBK" w:cs="方正黑体_GBK"/>
          <w:kern w:val="21"/>
          <w:sz w:val="32"/>
          <w:szCs w:val="32"/>
          <w:lang w:val="en-US" w:eastAsia="zh-CN" w:bidi="ar-SA"/>
        </w:rPr>
        <w:t>第六条</w:t>
      </w:r>
      <w:r>
        <w:rPr>
          <w:rFonts w:hint="eastAsia" w:ascii="Times New Roman" w:hAnsi="Times New Roman" w:eastAsia="黑体" w:cs="黑体"/>
          <w:kern w:val="21"/>
          <w:sz w:val="32"/>
          <w:szCs w:val="32"/>
        </w:rPr>
        <w:t xml:space="preserve"> </w:t>
      </w:r>
      <w:r>
        <w:rPr>
          <w:rFonts w:hint="eastAsia" w:ascii="Times New Roman" w:hAnsi="Times New Roman" w:eastAsia="黑体" w:cs="黑体"/>
          <w:color w:val="000000"/>
          <w:kern w:val="21"/>
          <w:sz w:val="32"/>
          <w:szCs w:val="32"/>
        </w:rPr>
        <w:t xml:space="preserve"> </w:t>
      </w:r>
      <w:r>
        <w:rPr>
          <w:rFonts w:hint="eastAsia" w:ascii="Times New Roman" w:hAnsi="Times New Roman" w:eastAsia="仿宋_GB2312" w:cs="仿宋_GB2312"/>
          <w:color w:val="000000"/>
          <w:kern w:val="21"/>
          <w:sz w:val="32"/>
          <w:szCs w:val="32"/>
        </w:rPr>
        <w:t>住宅电梯使用单位是电梯使用安全的责任主体，对电梯安全使用负责，住宅电梯未明确使用单位的，不得投入使用。</w:t>
      </w:r>
    </w:p>
    <w:p w14:paraId="15C6D644">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电梯使用单位按照下列规定予以确定：</w:t>
      </w:r>
    </w:p>
    <w:p w14:paraId="2FCCB99C">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（一）新安装未移交所有权人或者委托其他管理人管理的，项目建设单位为使用单位；</w:t>
      </w:r>
    </w:p>
    <w:p w14:paraId="01AF129A">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（二）委托物业服务企业或者其他管理人管理的，受托方为使用单位；</w:t>
      </w:r>
    </w:p>
    <w:p w14:paraId="14AA7711">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（三）自行管理的，电梯所有权人为使用单位，法律另有规定或者所有权人另有约定的除外。</w:t>
      </w:r>
    </w:p>
    <w:p w14:paraId="438E168A">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住宅电梯使用单位无法确定的，住宅电梯所在地街道办事处、乡镇人民政府应当协调所有权人及时确定使用单位或者指定使用单位。</w:t>
      </w:r>
    </w:p>
    <w:p w14:paraId="7B799161">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方正黑体_GBK" w:hAnsi="方正黑体_GBK" w:eastAsia="方正黑体_GBK" w:cs="方正黑体_GBK"/>
          <w:kern w:val="21"/>
          <w:sz w:val="32"/>
          <w:szCs w:val="32"/>
          <w:lang w:val="en-US" w:eastAsia="zh-CN" w:bidi="ar-SA"/>
        </w:rPr>
        <w:t>第七条</w:t>
      </w:r>
      <w:r>
        <w:rPr>
          <w:rFonts w:hint="eastAsia" w:ascii="Times New Roman" w:hAnsi="Times New Roman" w:eastAsia="黑体" w:cs="黑体"/>
          <w:kern w:val="21"/>
          <w:sz w:val="32"/>
          <w:szCs w:val="32"/>
        </w:rPr>
        <w:t xml:space="preserve">  </w:t>
      </w:r>
      <w:r>
        <w:rPr>
          <w:rFonts w:hint="eastAsia" w:ascii="Times New Roman" w:hAnsi="Times New Roman" w:eastAsia="仿宋_GB2312" w:cs="仿宋_GB2312"/>
          <w:color w:val="000000"/>
          <w:kern w:val="21"/>
          <w:sz w:val="32"/>
          <w:szCs w:val="32"/>
        </w:rPr>
        <w:t>住宅电梯使用单位应当保障电梯处于安全和适宜运行的状态，依法履行下列职责：</w:t>
      </w:r>
    </w:p>
    <w:p w14:paraId="0B8B6214">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kern w:val="21"/>
        </w:rPr>
      </w:pPr>
      <w:r>
        <w:rPr>
          <w:rFonts w:hint="eastAsia" w:ascii="Times New Roman" w:hAnsi="Times New Roman" w:eastAsia="仿宋_GB2312" w:cs="仿宋_GB2312"/>
          <w:color w:val="000000"/>
          <w:kern w:val="21"/>
          <w:sz w:val="32"/>
          <w:szCs w:val="32"/>
        </w:rPr>
        <w:t>（一）依法办理住宅电梯使用登记和按照规定定期提出住宅电梯检验申请、开展电梯自行检测，在电梯轿厢内显著位置张贴安全使用说明、安全注意事项、警示标志、有效的特种设备使用标志、维护保养信息、定期检验标志、应急救援标识等；</w:t>
      </w:r>
    </w:p>
    <w:p w14:paraId="1356CD68">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（二）按照规定设置住宅电梯安全管理机构或者配备安全管理人员，定期组织人员进行安全教育和技能培训；</w:t>
      </w:r>
    </w:p>
    <w:p w14:paraId="43CA4EEA">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（三）建立住宅电梯安全管理制度、安全技术档案，制定事故应急救援专项预案，每半年至少进行一次事故应急演练；</w:t>
      </w:r>
    </w:p>
    <w:p w14:paraId="115945D9">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（四）对住宅电梯进行经常性维护保养和定期自行检查，并作出记录；</w:t>
      </w:r>
    </w:p>
    <w:p w14:paraId="4D3DFF3B">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（五）保持住宅电梯应急救援通道畅通，对住宅电梯紧急报警装置、通话装置、空气调节装置、断电自动平层装置、运行监测和视频监控设施等进行定期校验、检修，并作出记录，确保其正常使用、有效运行；</w:t>
      </w:r>
    </w:p>
    <w:p w14:paraId="3C183D83">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color w:val="000000"/>
          <w:kern w:val="21"/>
          <w:sz w:val="32"/>
          <w:szCs w:val="32"/>
        </w:rPr>
        <w:t>（六）设立二十四小时应急救援电话并确保实时有效应答，住宅电梯出现故障、发生异常情况或者发生困人故障时，应当立即通知维护保养单位排除故障、实施救援；</w:t>
      </w:r>
    </w:p>
    <w:p w14:paraId="2B420DBB">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（七）住宅电梯临时停用的，及时公示停用原因和相关处理措施，采取必要的安全防护措施；</w:t>
      </w:r>
    </w:p>
    <w:p w14:paraId="01A2468C">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（八）按照规定安装摩托车、电动自行车、电动摩托车</w:t>
      </w:r>
      <w:r>
        <w:rPr>
          <w:rFonts w:ascii="Times New Roman" w:hAnsi="Times New Roman" w:eastAsia="仿宋_GB2312" w:cs="仿宋_GB2312"/>
          <w:color w:val="000000"/>
          <w:kern w:val="21"/>
          <w:sz w:val="32"/>
          <w:szCs w:val="32"/>
        </w:rPr>
        <w:t>等</w:t>
      </w:r>
      <w:r>
        <w:rPr>
          <w:rFonts w:hint="eastAsia" w:ascii="Times New Roman" w:hAnsi="Times New Roman" w:eastAsia="仿宋_GB2312" w:cs="仿宋_GB2312"/>
          <w:color w:val="000000"/>
          <w:kern w:val="21"/>
          <w:sz w:val="32"/>
          <w:szCs w:val="32"/>
        </w:rPr>
        <w:t>进入住宅电梯的阻止装置；</w:t>
      </w:r>
    </w:p>
    <w:p w14:paraId="327EB6D7">
      <w:pPr>
        <w:pStyle w:val="6"/>
        <w:keepNext w:val="0"/>
        <w:keepLines w:val="0"/>
        <w:pageBreakBefore w:val="0"/>
        <w:widowControl w:val="0"/>
        <w:kinsoku/>
        <w:wordWrap/>
        <w:overflowPunct w:val="0"/>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Times New Roman" w:hAnsi="Times New Roman" w:cs="仿宋_GB2312"/>
          <w:b w:val="0"/>
          <w:bCs/>
          <w:kern w:val="21"/>
          <w:szCs w:val="32"/>
        </w:rPr>
        <w:t>（九）住宅电梯轿厢内设置的商业广告播放的声音、亮度要适宜，不得遮挡电梯安全相关信息、影响电梯使用安全；</w:t>
      </w:r>
    </w:p>
    <w:p w14:paraId="6939E6F2">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（十）法律、法规和安全技术规范规定的其他安全职责。</w:t>
      </w:r>
    </w:p>
    <w:p w14:paraId="3C82012C">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住宅电梯非因维护保养、故障等安全原因，不得限制业主乘用或者擅自停用。</w:t>
      </w:r>
    </w:p>
    <w:p w14:paraId="0C5BCFB7">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现有在用住宅电梯机房、井道、轿厢内应当实现移动通信网络信号有效覆盖。</w:t>
      </w:r>
    </w:p>
    <w:p w14:paraId="6CD8FFD4">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方正黑体_GBK" w:hAnsi="方正黑体_GBK" w:eastAsia="方正黑体_GBK" w:cs="方正黑体_GBK"/>
          <w:kern w:val="21"/>
          <w:sz w:val="32"/>
          <w:szCs w:val="32"/>
          <w:lang w:val="en-US" w:eastAsia="zh-CN" w:bidi="ar-SA"/>
        </w:rPr>
        <w:t xml:space="preserve">第八条 </w:t>
      </w:r>
      <w:r>
        <w:rPr>
          <w:rFonts w:hint="eastAsia" w:ascii="Times New Roman" w:hAnsi="Times New Roman" w:eastAsia="仿宋_GB2312" w:cs="黑体"/>
          <w:kern w:val="21"/>
          <w:sz w:val="32"/>
          <w:szCs w:val="32"/>
        </w:rPr>
        <w:t xml:space="preserve"> </w:t>
      </w:r>
      <w:r>
        <w:rPr>
          <w:rFonts w:hint="eastAsia" w:ascii="Times New Roman" w:hAnsi="Times New Roman" w:eastAsia="仿宋_GB2312" w:cs="仿宋_GB2312"/>
          <w:color w:val="000000"/>
          <w:kern w:val="21"/>
          <w:sz w:val="32"/>
          <w:szCs w:val="32"/>
        </w:rPr>
        <w:t>住宅</w:t>
      </w:r>
      <w:r>
        <w:rPr>
          <w:rFonts w:hint="eastAsia" w:ascii="Times New Roman" w:hAnsi="Times New Roman" w:eastAsia="仿宋_GB2312" w:cs="仿宋_GB2312"/>
          <w:kern w:val="21"/>
          <w:sz w:val="32"/>
          <w:szCs w:val="32"/>
        </w:rPr>
        <w:t>电梯乘用人应当遵守电梯安全使用规定，不得有下列行为：</w:t>
      </w:r>
    </w:p>
    <w:p w14:paraId="14656B6A">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color w:val="000000"/>
          <w:kern w:val="21"/>
          <w:sz w:val="32"/>
          <w:szCs w:val="32"/>
        </w:rPr>
        <w:t>（一）</w:t>
      </w:r>
      <w:r>
        <w:rPr>
          <w:rFonts w:hint="eastAsia" w:ascii="Times New Roman" w:hAnsi="Times New Roman" w:eastAsia="仿宋_GB2312" w:cs="仿宋_GB2312"/>
          <w:kern w:val="21"/>
          <w:sz w:val="32"/>
          <w:szCs w:val="32"/>
        </w:rPr>
        <w:t>超过额定载重量使用住宅电梯；</w:t>
      </w:r>
    </w:p>
    <w:p w14:paraId="4CC25E5A">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color w:val="000000"/>
          <w:kern w:val="21"/>
          <w:sz w:val="32"/>
          <w:szCs w:val="32"/>
        </w:rPr>
        <w:t>（二）</w:t>
      </w:r>
      <w:r>
        <w:rPr>
          <w:rFonts w:hint="eastAsia" w:ascii="Times New Roman" w:hAnsi="Times New Roman" w:eastAsia="仿宋_GB2312" w:cs="仿宋_GB2312"/>
          <w:kern w:val="21"/>
          <w:sz w:val="32"/>
          <w:szCs w:val="32"/>
        </w:rPr>
        <w:t>采用扒、撬等非正常手段开启住宅电梯层门、轿厢门，长时间阻挡电梯关门；</w:t>
      </w:r>
    </w:p>
    <w:p w14:paraId="0357BD01">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color w:val="000000"/>
          <w:kern w:val="21"/>
          <w:sz w:val="32"/>
          <w:szCs w:val="32"/>
        </w:rPr>
        <w:t>（三）拆除、损</w:t>
      </w:r>
      <w:r>
        <w:rPr>
          <w:rFonts w:hint="eastAsia" w:ascii="Times New Roman" w:hAnsi="Times New Roman" w:eastAsia="仿宋_GB2312" w:cs="仿宋_GB2312"/>
          <w:kern w:val="21"/>
          <w:sz w:val="32"/>
          <w:szCs w:val="32"/>
        </w:rPr>
        <w:t>坏住宅电梯各类标志标识、电梯部件及其他附属设施；</w:t>
      </w:r>
    </w:p>
    <w:p w14:paraId="461E2A26">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kern w:val="21"/>
          <w:sz w:val="32"/>
          <w:szCs w:val="32"/>
        </w:rPr>
        <w:t>（四）使用住宅电梯运载电动自行车、电动摩托车或者其蓄电池、摩托车（轮椅车、小型儿童车除外）；</w:t>
      </w:r>
    </w:p>
    <w:p w14:paraId="0A0D7B7B">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kern w:val="21"/>
          <w:sz w:val="32"/>
          <w:szCs w:val="32"/>
        </w:rPr>
        <w:t>（五）在住宅电梯轿厢内蹦跳、打闹、吸烟；</w:t>
      </w:r>
    </w:p>
    <w:p w14:paraId="222C722E">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rPr>
      </w:pPr>
      <w:r>
        <w:rPr>
          <w:rFonts w:hint="eastAsia" w:ascii="Times New Roman" w:hAnsi="Times New Roman" w:eastAsia="仿宋_GB2312" w:cs="仿宋_GB2312"/>
          <w:color w:val="000000"/>
          <w:kern w:val="21"/>
          <w:sz w:val="32"/>
          <w:szCs w:val="32"/>
        </w:rPr>
        <w:t>（六）</w:t>
      </w:r>
      <w:r>
        <w:rPr>
          <w:rFonts w:hint="eastAsia" w:ascii="Times New Roman" w:hAnsi="Times New Roman" w:eastAsia="仿宋_GB2312" w:cs="仿宋_GB2312"/>
          <w:kern w:val="21"/>
          <w:sz w:val="32"/>
          <w:szCs w:val="32"/>
        </w:rPr>
        <w:t>其他危及住宅电梯安全运行的行为。</w:t>
      </w:r>
    </w:p>
    <w:p w14:paraId="1CC83010">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方正仿宋_GB2312"/>
          <w:kern w:val="21"/>
          <w:sz w:val="32"/>
          <w:szCs w:val="32"/>
        </w:rPr>
      </w:pPr>
      <w:r>
        <w:rPr>
          <w:rFonts w:hint="eastAsia" w:ascii="方正黑体_GBK" w:hAnsi="方正黑体_GBK" w:eastAsia="方正黑体_GBK" w:cs="方正黑体_GBK"/>
          <w:kern w:val="21"/>
          <w:sz w:val="32"/>
          <w:szCs w:val="32"/>
          <w:lang w:val="en-US" w:eastAsia="zh-CN" w:bidi="ar-SA"/>
        </w:rPr>
        <w:t>第九条</w:t>
      </w:r>
      <w:r>
        <w:rPr>
          <w:rFonts w:hint="eastAsia" w:ascii="Times New Roman" w:hAnsi="Times New Roman" w:eastAsia="仿宋_GB2312" w:cs="黑体"/>
          <w:kern w:val="21"/>
          <w:sz w:val="32"/>
          <w:szCs w:val="32"/>
        </w:rPr>
        <w:t xml:space="preserve">  </w:t>
      </w:r>
      <w:r>
        <w:rPr>
          <w:rFonts w:hint="eastAsia" w:ascii="Times New Roman" w:hAnsi="Times New Roman" w:eastAsia="仿宋_GB2312" w:cs="仿宋_GB2312"/>
          <w:color w:val="000000"/>
          <w:kern w:val="21"/>
          <w:sz w:val="32"/>
          <w:szCs w:val="32"/>
        </w:rPr>
        <w:t>住宅</w:t>
      </w:r>
      <w:r>
        <w:rPr>
          <w:rFonts w:hint="eastAsia" w:ascii="Times New Roman" w:hAnsi="Times New Roman" w:eastAsia="仿宋_GB2312" w:cs="方正仿宋_GB2312"/>
          <w:kern w:val="21"/>
          <w:sz w:val="32"/>
          <w:szCs w:val="32"/>
        </w:rPr>
        <w:t>电梯维护保养单位应当对其维护保养电梯的安全性能负责，遵守下列规定：</w:t>
      </w:r>
    </w:p>
    <w:p w14:paraId="5411AD85">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color w:val="000000"/>
          <w:kern w:val="21"/>
          <w:sz w:val="32"/>
          <w:szCs w:val="32"/>
        </w:rPr>
        <w:t>（一）按照法律法规和电梯安全技术规范规定的相关要求制定住宅电梯维护保养方案，实施住宅电梯维护保养，真实填写维护保养记录</w:t>
      </w:r>
      <w:r>
        <w:rPr>
          <w:rFonts w:hint="eastAsia" w:ascii="Times New Roman" w:hAnsi="Times New Roman" w:eastAsia="仿宋_GB2312" w:cs="仿宋_GB2312"/>
          <w:kern w:val="21"/>
          <w:sz w:val="32"/>
          <w:szCs w:val="32"/>
        </w:rPr>
        <w:t>；</w:t>
      </w:r>
    </w:p>
    <w:p w14:paraId="3B3D44A9">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方正楷体_GBK"/>
          <w:color w:val="000000"/>
          <w:kern w:val="21"/>
          <w:sz w:val="32"/>
          <w:szCs w:val="32"/>
        </w:rPr>
        <w:t>（二）进行</w:t>
      </w:r>
      <w:r>
        <w:rPr>
          <w:rFonts w:hint="eastAsia" w:ascii="Times New Roman" w:hAnsi="Times New Roman" w:eastAsia="仿宋_GB2312" w:cs="仿宋_GB2312"/>
          <w:kern w:val="21"/>
          <w:sz w:val="32"/>
          <w:szCs w:val="32"/>
        </w:rPr>
        <w:t>现场作业时，持证作业人员不得少于一人，并采取必要的安全防护措施；</w:t>
      </w:r>
    </w:p>
    <w:p w14:paraId="0C414293">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color w:val="000000"/>
          <w:kern w:val="21"/>
          <w:sz w:val="32"/>
          <w:szCs w:val="32"/>
        </w:rPr>
        <w:t>（三）</w:t>
      </w:r>
      <w:r>
        <w:rPr>
          <w:rFonts w:hint="eastAsia" w:ascii="Times New Roman" w:hAnsi="Times New Roman" w:eastAsia="仿宋_GB2312" w:cs="仿宋_GB2312"/>
          <w:kern w:val="21"/>
          <w:sz w:val="32"/>
          <w:szCs w:val="32"/>
        </w:rPr>
        <w:t>发现住宅电梯存在安全隐患且不能当场排除的，应当及时告知电梯使用单位暂停使用电梯，并提出处理建议；发现严重事故隐患</w:t>
      </w:r>
      <w:r>
        <w:rPr>
          <w:rFonts w:hint="eastAsia" w:ascii="Times New Roman" w:hAnsi="Times New Roman" w:eastAsia="仿宋_GB2312" w:cs="仿宋_GB2312"/>
          <w:color w:val="000000"/>
          <w:kern w:val="21"/>
          <w:sz w:val="32"/>
          <w:szCs w:val="32"/>
        </w:rPr>
        <w:t>的，及</w:t>
      </w:r>
      <w:r>
        <w:rPr>
          <w:rFonts w:hint="eastAsia" w:ascii="Times New Roman" w:hAnsi="Times New Roman" w:eastAsia="仿宋_GB2312" w:cs="仿宋_GB2312"/>
          <w:kern w:val="21"/>
          <w:sz w:val="32"/>
          <w:szCs w:val="32"/>
        </w:rPr>
        <w:t>时向市场监督管理部门报告；</w:t>
      </w:r>
    </w:p>
    <w:p w14:paraId="1B95BC0E">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kern w:val="21"/>
          <w:sz w:val="32"/>
          <w:szCs w:val="32"/>
        </w:rPr>
        <w:t>（四）制定应急救援预案，应急救援电话保持二十四小时实时有效应答，接到电梯困人报告或者调度指令后，应当立即派出维护保养人员赶赴现场实施救援，除不可抗力外，城市建成区抵达时间不得超过三十分钟，其他区域不得超过一小时；</w:t>
      </w:r>
    </w:p>
    <w:p w14:paraId="46034BD0">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kern w:val="21"/>
          <w:sz w:val="32"/>
          <w:szCs w:val="32"/>
        </w:rPr>
        <w:t>（五）法律、法规和安全技术规范规定的其他规定。</w:t>
      </w:r>
    </w:p>
    <w:p w14:paraId="2F6D026C">
      <w:pPr>
        <w:keepNext w:val="0"/>
        <w:keepLines w:val="0"/>
        <w:pageBreakBefore w:val="0"/>
        <w:widowControl w:val="0"/>
        <w:kinsoku/>
        <w:wordWrap/>
        <w:overflowPunct w:val="0"/>
        <w:topLinePunct w:val="0"/>
        <w:autoSpaceDE/>
        <w:autoSpaceDN/>
        <w:bidi w:val="0"/>
        <w:adjustRightInd/>
        <w:snapToGrid/>
        <w:spacing w:line="240" w:lineRule="auto"/>
        <w:ind w:firstLine="632" w:firstLineChars="200"/>
        <w:textAlignment w:val="baseline"/>
        <w:rPr>
          <w:rFonts w:ascii="Times New Roman" w:hAnsi="Times New Roman" w:eastAsia="仿宋_GB2312" w:cs="仿宋_GB2312"/>
          <w:kern w:val="21"/>
          <w:sz w:val="32"/>
          <w:szCs w:val="32"/>
        </w:rPr>
      </w:pPr>
      <w:r>
        <w:rPr>
          <w:rFonts w:hint="eastAsia" w:ascii="方正黑体_GBK" w:hAnsi="方正黑体_GBK" w:eastAsia="方正黑体_GBK" w:cs="方正黑体_GBK"/>
          <w:kern w:val="21"/>
          <w:sz w:val="32"/>
          <w:szCs w:val="32"/>
          <w:lang w:val="en-US" w:eastAsia="zh-CN" w:bidi="ar-SA"/>
        </w:rPr>
        <w:t>第十条</w:t>
      </w:r>
      <w:r>
        <w:rPr>
          <w:rFonts w:hint="eastAsia" w:ascii="Times New Roman" w:hAnsi="Times New Roman" w:eastAsia="仿宋_GB2312" w:cs="黑体"/>
          <w:kern w:val="21"/>
          <w:sz w:val="32"/>
          <w:szCs w:val="32"/>
        </w:rPr>
        <w:t xml:space="preserve">  </w:t>
      </w:r>
      <w:r>
        <w:rPr>
          <w:rFonts w:hint="eastAsia" w:ascii="Times New Roman" w:hAnsi="Times New Roman" w:eastAsia="仿宋_GB2312" w:cs="仿宋_GB2312"/>
          <w:color w:val="000000"/>
          <w:kern w:val="21"/>
          <w:sz w:val="32"/>
          <w:szCs w:val="32"/>
        </w:rPr>
        <w:t>住宅</w:t>
      </w:r>
      <w:r>
        <w:rPr>
          <w:rFonts w:hint="eastAsia" w:ascii="Times New Roman" w:hAnsi="Times New Roman" w:eastAsia="仿宋_GB2312" w:cs="仿宋_GB2312"/>
          <w:kern w:val="21"/>
          <w:sz w:val="32"/>
          <w:szCs w:val="32"/>
        </w:rPr>
        <w:t>电梯有下列情形之一的，电梯使用单位应当按照安全技术规范的要求通过检验或者安全评估，并按照规定将检验结论或者评估结论在该电梯显著位置公示：</w:t>
      </w:r>
    </w:p>
    <w:p w14:paraId="61B750CA">
      <w:pPr>
        <w:keepNext w:val="0"/>
        <w:keepLines w:val="0"/>
        <w:pageBreakBefore w:val="0"/>
        <w:widowControl w:val="0"/>
        <w:kinsoku/>
        <w:wordWrap/>
        <w:overflowPunct w:val="0"/>
        <w:topLinePunct w:val="0"/>
        <w:autoSpaceDE/>
        <w:autoSpaceDN/>
        <w:bidi w:val="0"/>
        <w:adjustRightInd/>
        <w:snapToGrid/>
        <w:spacing w:line="240" w:lineRule="auto"/>
        <w:ind w:firstLine="632" w:firstLineChars="200"/>
        <w:textAlignment w:val="baseline"/>
        <w:rPr>
          <w:rFonts w:ascii="Times New Roman" w:hAnsi="Times New Roman" w:eastAsia="仿宋_GB2312" w:cs="仿宋_GB2312"/>
          <w:kern w:val="21"/>
          <w:sz w:val="32"/>
          <w:szCs w:val="32"/>
        </w:rPr>
      </w:pPr>
      <w:r>
        <w:rPr>
          <w:rFonts w:hint="eastAsia" w:ascii="Times New Roman" w:hAnsi="Times New Roman" w:eastAsia="仿宋_GB2312" w:cs="仿宋_GB2312"/>
          <w:color w:val="000000"/>
          <w:kern w:val="21"/>
          <w:sz w:val="32"/>
          <w:szCs w:val="32"/>
        </w:rPr>
        <w:t>（一）因故障</w:t>
      </w:r>
      <w:r>
        <w:rPr>
          <w:rFonts w:hint="eastAsia" w:ascii="Times New Roman" w:hAnsi="Times New Roman" w:eastAsia="仿宋_GB2312" w:cs="仿宋_GB2312"/>
          <w:kern w:val="21"/>
          <w:sz w:val="32"/>
          <w:szCs w:val="32"/>
        </w:rPr>
        <w:t>发生过安全事故；</w:t>
      </w:r>
    </w:p>
    <w:p w14:paraId="4FB43F24">
      <w:pPr>
        <w:keepNext w:val="0"/>
        <w:keepLines w:val="0"/>
        <w:pageBreakBefore w:val="0"/>
        <w:widowControl w:val="0"/>
        <w:kinsoku/>
        <w:wordWrap/>
        <w:overflowPunct w:val="0"/>
        <w:topLinePunct w:val="0"/>
        <w:autoSpaceDE/>
        <w:autoSpaceDN/>
        <w:bidi w:val="0"/>
        <w:adjustRightInd/>
        <w:snapToGrid/>
        <w:spacing w:line="240" w:lineRule="auto"/>
        <w:ind w:firstLine="632" w:firstLineChars="200"/>
        <w:textAlignment w:val="baseline"/>
        <w:rPr>
          <w:rFonts w:ascii="Times New Roman" w:hAnsi="Times New Roman" w:eastAsia="仿宋_GB2312" w:cs="仿宋_GB2312"/>
          <w:kern w:val="21"/>
          <w:sz w:val="32"/>
          <w:szCs w:val="32"/>
        </w:rPr>
      </w:pPr>
      <w:r>
        <w:rPr>
          <w:rFonts w:hint="eastAsia" w:ascii="Times New Roman" w:hAnsi="Times New Roman" w:eastAsia="仿宋_GB2312" w:cs="仿宋_GB2312"/>
          <w:color w:val="000000"/>
          <w:kern w:val="21"/>
          <w:sz w:val="32"/>
          <w:szCs w:val="32"/>
        </w:rPr>
        <w:t>（二）</w:t>
      </w:r>
      <w:r>
        <w:rPr>
          <w:rFonts w:hint="eastAsia" w:ascii="Times New Roman" w:hAnsi="Times New Roman" w:eastAsia="仿宋_GB2312" w:cs="仿宋_GB2312"/>
          <w:kern w:val="21"/>
          <w:sz w:val="32"/>
          <w:szCs w:val="32"/>
        </w:rPr>
        <w:t>因故障频率高或者被多次投诉、影响正常使用；</w:t>
      </w:r>
    </w:p>
    <w:p w14:paraId="44A276FB">
      <w:pPr>
        <w:keepNext w:val="0"/>
        <w:keepLines w:val="0"/>
        <w:pageBreakBefore w:val="0"/>
        <w:widowControl w:val="0"/>
        <w:kinsoku/>
        <w:wordWrap/>
        <w:overflowPunct w:val="0"/>
        <w:topLinePunct w:val="0"/>
        <w:autoSpaceDE/>
        <w:autoSpaceDN/>
        <w:bidi w:val="0"/>
        <w:adjustRightInd/>
        <w:snapToGrid/>
        <w:spacing w:line="240" w:lineRule="auto"/>
        <w:ind w:firstLine="632" w:firstLineChars="200"/>
        <w:textAlignment w:val="baseline"/>
        <w:rPr>
          <w:rFonts w:ascii="Times New Roman" w:hAnsi="Times New Roman" w:eastAsia="仿宋_GB2312" w:cs="仿宋_GB2312"/>
          <w:kern w:val="21"/>
          <w:sz w:val="32"/>
          <w:szCs w:val="32"/>
        </w:rPr>
      </w:pPr>
      <w:r>
        <w:rPr>
          <w:rFonts w:hint="eastAsia" w:ascii="Times New Roman" w:hAnsi="Times New Roman" w:eastAsia="仿宋_GB2312" w:cs="仿宋_GB2312"/>
          <w:color w:val="000000"/>
          <w:kern w:val="21"/>
          <w:sz w:val="32"/>
          <w:szCs w:val="32"/>
        </w:rPr>
        <w:t>（三）因受水浸、火灾、地震等灾害影响</w:t>
      </w:r>
      <w:r>
        <w:rPr>
          <w:rFonts w:hint="eastAsia" w:ascii="Times New Roman" w:hAnsi="Times New Roman" w:eastAsia="仿宋_GB2312" w:cs="仿宋_GB2312"/>
          <w:kern w:val="21"/>
          <w:sz w:val="32"/>
          <w:szCs w:val="32"/>
        </w:rPr>
        <w:t>；</w:t>
      </w:r>
    </w:p>
    <w:p w14:paraId="24E71E3A">
      <w:pPr>
        <w:pStyle w:val="6"/>
        <w:keepNext w:val="0"/>
        <w:keepLines w:val="0"/>
        <w:pageBreakBefore w:val="0"/>
        <w:widowControl w:val="0"/>
        <w:kinsoku/>
        <w:wordWrap/>
        <w:overflowPunct w:val="0"/>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Times New Roman" w:hAnsi="Times New Roman" w:cs="仿宋_GB2312"/>
          <w:b w:val="0"/>
          <w:bCs/>
          <w:kern w:val="21"/>
          <w:szCs w:val="32"/>
        </w:rPr>
        <w:t>（四）整机投入使用年限超过十五年或者主要零部件达到设计使用年限；</w:t>
      </w:r>
    </w:p>
    <w:p w14:paraId="471BBDEE">
      <w:pPr>
        <w:keepNext w:val="0"/>
        <w:keepLines w:val="0"/>
        <w:pageBreakBefore w:val="0"/>
        <w:widowControl w:val="0"/>
        <w:kinsoku/>
        <w:wordWrap/>
        <w:overflowPunct w:val="0"/>
        <w:topLinePunct w:val="0"/>
        <w:autoSpaceDE/>
        <w:autoSpaceDN/>
        <w:bidi w:val="0"/>
        <w:adjustRightInd/>
        <w:snapToGrid/>
        <w:spacing w:line="240" w:lineRule="auto"/>
        <w:ind w:firstLine="632" w:firstLineChars="200"/>
        <w:textAlignment w:val="baseline"/>
        <w:rPr>
          <w:rFonts w:ascii="Times New Roman" w:hAnsi="Times New Roman" w:eastAsia="仿宋_GB2312" w:cs="仿宋_GB2312"/>
          <w:kern w:val="21"/>
          <w:sz w:val="32"/>
          <w:szCs w:val="32"/>
        </w:rPr>
      </w:pPr>
      <w:r>
        <w:rPr>
          <w:rFonts w:hint="eastAsia" w:ascii="Times New Roman" w:hAnsi="Times New Roman" w:eastAsia="仿宋_GB2312" w:cs="仿宋_GB2312"/>
          <w:color w:val="000000"/>
          <w:kern w:val="21"/>
          <w:sz w:val="32"/>
          <w:szCs w:val="32"/>
        </w:rPr>
        <w:t>（五）需要</w:t>
      </w:r>
      <w:r>
        <w:rPr>
          <w:rFonts w:hint="eastAsia" w:ascii="Times New Roman" w:hAnsi="Times New Roman" w:eastAsia="仿宋_GB2312" w:cs="仿宋_GB2312"/>
          <w:kern w:val="21"/>
          <w:sz w:val="32"/>
          <w:szCs w:val="32"/>
        </w:rPr>
        <w:t>进行检验或者安全评估的</w:t>
      </w:r>
      <w:r>
        <w:rPr>
          <w:rFonts w:hint="eastAsia" w:ascii="Times New Roman" w:hAnsi="Times New Roman" w:eastAsia="仿宋_GB2312" w:cs="仿宋_GB2312"/>
          <w:color w:val="000000"/>
          <w:kern w:val="21"/>
          <w:sz w:val="32"/>
          <w:szCs w:val="32"/>
        </w:rPr>
        <w:t>其他</w:t>
      </w:r>
      <w:r>
        <w:rPr>
          <w:rFonts w:hint="eastAsia" w:ascii="Times New Roman" w:hAnsi="Times New Roman" w:eastAsia="仿宋_GB2312" w:cs="仿宋_GB2312"/>
          <w:kern w:val="21"/>
          <w:sz w:val="32"/>
          <w:szCs w:val="32"/>
        </w:rPr>
        <w:t>情形。</w:t>
      </w:r>
    </w:p>
    <w:p w14:paraId="6241A9D0">
      <w:pPr>
        <w:pStyle w:val="6"/>
        <w:keepNext w:val="0"/>
        <w:keepLines w:val="0"/>
        <w:pageBreakBefore w:val="0"/>
        <w:widowControl w:val="0"/>
        <w:kinsoku/>
        <w:wordWrap/>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方正黑体_GBK" w:hAnsi="方正黑体_GBK" w:eastAsia="方正黑体_GBK" w:cs="方正黑体_GBK"/>
          <w:kern w:val="21"/>
          <w:sz w:val="32"/>
          <w:szCs w:val="32"/>
          <w:lang w:val="en-US" w:eastAsia="zh-CN" w:bidi="ar-SA"/>
        </w:rPr>
        <w:t>第十一条</w:t>
      </w:r>
      <w:r>
        <w:rPr>
          <w:rFonts w:hint="eastAsia" w:ascii="Times New Roman" w:hAnsi="Times New Roman" w:eastAsia="黑体" w:cs="黑体"/>
          <w:kern w:val="21"/>
          <w:szCs w:val="32"/>
        </w:rPr>
        <w:t xml:space="preserve"> </w:t>
      </w:r>
      <w:r>
        <w:rPr>
          <w:rFonts w:hint="eastAsia" w:ascii="Times New Roman" w:hAnsi="Times New Roman" w:cs="仿宋_GB2312"/>
          <w:b w:val="0"/>
          <w:bCs/>
          <w:kern w:val="21"/>
          <w:szCs w:val="32"/>
        </w:rPr>
        <w:t>住宅电梯需要修理、改造、更新的，可以按照规定申请使用物业专项维修资金。经业主同意，住宅电梯投放商业广告、地下停车场租赁、公共房屋租赁等公共收益，可以优先用于住宅电梯修理、改造、更新等支出。鼓励投保住宅电梯安全责任保险。</w:t>
      </w:r>
    </w:p>
    <w:p w14:paraId="36E7CA40">
      <w:pPr>
        <w:pStyle w:val="6"/>
        <w:keepNext w:val="0"/>
        <w:keepLines w:val="0"/>
        <w:pageBreakBefore w:val="0"/>
        <w:widowControl w:val="0"/>
        <w:kinsoku/>
        <w:wordWrap/>
        <w:topLinePunct w:val="0"/>
        <w:autoSpaceDE/>
        <w:autoSpaceDN/>
        <w:bidi w:val="0"/>
        <w:adjustRightInd/>
        <w:snapToGrid/>
        <w:spacing w:line="240" w:lineRule="auto"/>
        <w:ind w:firstLine="640"/>
        <w:rPr>
          <w:rFonts w:ascii="Times New Roman" w:hAnsi="Times New Roman" w:cs="仿宋_GB2312"/>
          <w:b w:val="0"/>
          <w:bCs/>
          <w:kern w:val="21"/>
          <w:szCs w:val="32"/>
          <w:shd w:val="clear" w:color="FFFFFF" w:fill="D9D9D9"/>
        </w:rPr>
      </w:pPr>
      <w:r>
        <w:rPr>
          <w:rFonts w:hint="eastAsia" w:ascii="Times New Roman" w:hAnsi="Times New Roman" w:cs="仿宋_GB2312"/>
          <w:b w:val="0"/>
          <w:bCs/>
          <w:kern w:val="21"/>
          <w:szCs w:val="32"/>
        </w:rPr>
        <w:t>市、县（区）人民政府和开发（园）区管理机构应当按照规定设立住宅电梯应急备用金，住宅电梯修理、改造、更新需要使用应急备用金的，按照有关规定执行。加强对无物业管理、无维护保养、无维修资金、使用年限达十五年以上住宅电梯以及存在重大事故隐患的住宅电梯管理和统筹协调，落实整改责任和资金安排，多措并举综合整治，及时消除事故隐患和风险。</w:t>
      </w:r>
    </w:p>
    <w:p w14:paraId="584E7D68">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方正黑体_GBK" w:hAnsi="方正黑体_GBK" w:eastAsia="方正黑体_GBK" w:cs="方正黑体_GBK"/>
          <w:kern w:val="21"/>
          <w:sz w:val="32"/>
          <w:szCs w:val="32"/>
          <w:lang w:val="en-US" w:eastAsia="zh-CN" w:bidi="ar-SA"/>
        </w:rPr>
        <w:t>第十二条</w:t>
      </w:r>
      <w:r>
        <w:rPr>
          <w:rFonts w:hint="eastAsia" w:ascii="Times New Roman" w:hAnsi="Times New Roman" w:eastAsia="黑体" w:cs="黑体"/>
          <w:kern w:val="21"/>
          <w:sz w:val="32"/>
          <w:szCs w:val="32"/>
        </w:rPr>
        <w:t xml:space="preserve">  </w:t>
      </w:r>
      <w:r>
        <w:rPr>
          <w:rFonts w:hint="eastAsia" w:ascii="Times New Roman" w:hAnsi="Times New Roman" w:eastAsia="仿宋_GB2312" w:cs="仿宋_GB2312"/>
          <w:bCs/>
          <w:kern w:val="21"/>
          <w:sz w:val="32"/>
          <w:szCs w:val="32"/>
        </w:rPr>
        <w:t>支持符合条件的既有住宅加装电梯，既有住宅加装电梯</w:t>
      </w:r>
      <w:r>
        <w:rPr>
          <w:rFonts w:hint="eastAsia" w:ascii="Times New Roman" w:hAnsi="Times New Roman" w:eastAsia="仿宋_GB2312" w:cs="仿宋_GB2312"/>
          <w:color w:val="000000"/>
          <w:kern w:val="21"/>
          <w:sz w:val="32"/>
          <w:szCs w:val="32"/>
        </w:rPr>
        <w:t>应当遵循政府引导、业主自愿、保障安全的原则，满足建筑结构安全、消防安全等要求，</w:t>
      </w:r>
      <w:r>
        <w:rPr>
          <w:rFonts w:hint="eastAsia" w:ascii="Times New Roman" w:hAnsi="Times New Roman" w:eastAsia="仿宋_GB2312" w:cs="仿宋_GB2312"/>
          <w:kern w:val="21"/>
          <w:sz w:val="32"/>
          <w:szCs w:val="32"/>
        </w:rPr>
        <w:t>依法办理相关手续。</w:t>
      </w:r>
    </w:p>
    <w:p w14:paraId="4BBAE4F3">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Times New Roman" w:hAnsi="Times New Roman" w:eastAsia="仿宋_GB2312" w:cs="仿宋_GB2312"/>
          <w:kern w:val="21"/>
          <w:sz w:val="32"/>
          <w:szCs w:val="32"/>
        </w:rPr>
        <w:t>既有住宅加装电梯可以通过提取物业专项维修资金、住房公积金、社会投资等多渠道筹措资金。</w:t>
      </w:r>
    </w:p>
    <w:p w14:paraId="5B19A57A">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kern w:val="21"/>
        </w:rPr>
      </w:pPr>
      <w:r>
        <w:rPr>
          <w:rFonts w:hint="eastAsia" w:ascii="Times New Roman" w:hAnsi="Times New Roman" w:eastAsia="仿宋_GB2312" w:cs="仿宋_GB2312"/>
          <w:bCs/>
          <w:kern w:val="21"/>
          <w:sz w:val="32"/>
          <w:szCs w:val="32"/>
        </w:rPr>
        <w:t>市、县（区）人民政府及</w:t>
      </w:r>
      <w:r>
        <w:rPr>
          <w:rFonts w:hint="eastAsia" w:ascii="Times New Roman" w:hAnsi="Times New Roman" w:eastAsia="仿宋_GB2312" w:cs="仿宋_GB2312"/>
          <w:kern w:val="21"/>
          <w:sz w:val="32"/>
          <w:szCs w:val="32"/>
        </w:rPr>
        <w:t>住房</w:t>
      </w:r>
      <w:r>
        <w:rPr>
          <w:rFonts w:ascii="Times New Roman" w:hAnsi="Times New Roman" w:eastAsia="仿宋_GB2312" w:cs="仿宋_GB2312"/>
          <w:kern w:val="21"/>
          <w:sz w:val="32"/>
          <w:szCs w:val="32"/>
        </w:rPr>
        <w:t>城乡</w:t>
      </w:r>
      <w:r>
        <w:rPr>
          <w:rFonts w:hint="eastAsia" w:ascii="Times New Roman" w:hAnsi="Times New Roman" w:eastAsia="仿宋_GB2312" w:cs="仿宋_GB2312"/>
          <w:kern w:val="21"/>
          <w:sz w:val="32"/>
          <w:szCs w:val="32"/>
        </w:rPr>
        <w:t>建设、自然资源和规划、市场监督管理、财政、城市管理</w:t>
      </w:r>
      <w:r>
        <w:rPr>
          <w:rFonts w:ascii="Times New Roman" w:hAnsi="Times New Roman" w:eastAsia="仿宋_GB2312" w:cs="仿宋_GB2312"/>
          <w:kern w:val="21"/>
          <w:sz w:val="32"/>
          <w:szCs w:val="32"/>
        </w:rPr>
        <w:t>、消防救援</w:t>
      </w:r>
      <w:r>
        <w:rPr>
          <w:rFonts w:hint="eastAsia" w:ascii="Times New Roman" w:hAnsi="Times New Roman" w:eastAsia="仿宋_GB2312" w:cs="仿宋_GB2312"/>
          <w:kern w:val="21"/>
          <w:sz w:val="32"/>
          <w:szCs w:val="32"/>
        </w:rPr>
        <w:t>等部门，</w:t>
      </w:r>
      <w:r>
        <w:rPr>
          <w:rFonts w:hint="eastAsia" w:ascii="Times New Roman" w:hAnsi="Times New Roman" w:eastAsia="仿宋_GB2312" w:cs="仿宋_GB2312"/>
          <w:bCs/>
          <w:kern w:val="21"/>
          <w:sz w:val="32"/>
          <w:szCs w:val="32"/>
        </w:rPr>
        <w:t>应当建立协调机制，为业主多渠道筹集资金提供支持，</w:t>
      </w:r>
      <w:r>
        <w:rPr>
          <w:rFonts w:hint="eastAsia" w:ascii="Times New Roman" w:hAnsi="Times New Roman" w:eastAsia="仿宋_GB2312" w:cs="仿宋_GB2312"/>
          <w:kern w:val="21"/>
          <w:sz w:val="32"/>
          <w:szCs w:val="32"/>
        </w:rPr>
        <w:t>推进既有住宅加装电梯</w:t>
      </w:r>
      <w:r>
        <w:rPr>
          <w:rFonts w:ascii="Times New Roman" w:hAnsi="Times New Roman" w:eastAsia="仿宋_GB2312" w:cs="仿宋_GB2312"/>
          <w:kern w:val="21"/>
          <w:sz w:val="32"/>
          <w:szCs w:val="32"/>
        </w:rPr>
        <w:t>工作</w:t>
      </w:r>
      <w:r>
        <w:rPr>
          <w:rFonts w:hint="eastAsia" w:ascii="Times New Roman" w:hAnsi="Times New Roman" w:eastAsia="仿宋_GB2312" w:cs="仿宋_GB2312"/>
          <w:kern w:val="21"/>
          <w:sz w:val="32"/>
          <w:szCs w:val="32"/>
        </w:rPr>
        <w:t>。</w:t>
      </w:r>
    </w:p>
    <w:p w14:paraId="63DD7C6A">
      <w:pPr>
        <w:pStyle w:val="6"/>
        <w:keepNext w:val="0"/>
        <w:keepLines w:val="0"/>
        <w:pageBreakBefore w:val="0"/>
        <w:widowControl w:val="0"/>
        <w:kinsoku/>
        <w:wordWrap/>
        <w:overflowPunct w:val="0"/>
        <w:topLinePunct w:val="0"/>
        <w:autoSpaceDE/>
        <w:autoSpaceDN/>
        <w:bidi w:val="0"/>
        <w:adjustRightInd/>
        <w:snapToGrid/>
        <w:spacing w:line="240" w:lineRule="auto"/>
        <w:ind w:firstLine="640"/>
        <w:rPr>
          <w:rFonts w:ascii="Times New Roman" w:hAnsi="Times New Roman" w:cs="仿宋_GB2312"/>
          <w:b w:val="0"/>
          <w:bCs/>
          <w:kern w:val="21"/>
          <w:szCs w:val="32"/>
        </w:rPr>
      </w:pPr>
      <w:r>
        <w:rPr>
          <w:rFonts w:hint="eastAsia" w:ascii="方正黑体_GBK" w:hAnsi="方正黑体_GBK" w:eastAsia="方正黑体_GBK" w:cs="方正黑体_GBK"/>
          <w:kern w:val="21"/>
          <w:sz w:val="32"/>
          <w:szCs w:val="32"/>
          <w:lang w:val="en-US" w:eastAsia="zh-CN" w:bidi="ar-SA"/>
        </w:rPr>
        <w:t>第十三条</w:t>
      </w:r>
      <w:r>
        <w:rPr>
          <w:rFonts w:hint="eastAsia" w:ascii="Times New Roman" w:hAnsi="Times New Roman" w:cs="仿宋_GB2312"/>
          <w:kern w:val="21"/>
          <w:szCs w:val="32"/>
        </w:rPr>
        <w:t xml:space="preserve">  </w:t>
      </w:r>
      <w:r>
        <w:rPr>
          <w:rFonts w:hint="eastAsia" w:ascii="Times New Roman" w:hAnsi="Times New Roman" w:cs="仿宋_GB2312"/>
          <w:b w:val="0"/>
          <w:bCs/>
          <w:kern w:val="21"/>
          <w:szCs w:val="32"/>
        </w:rPr>
        <w:t>住宅电梯安装、改造、修理、使用、维护保养等单位以及检验检测机构，应当按照规定及时将相关信息录入电梯智慧监管平台，保证信息真实完整；不得通过更改软件程序、变动硬件设施、设置密码等手段设置技术障碍，影响电梯正常运行或者修理、维护保养。</w:t>
      </w:r>
    </w:p>
    <w:p w14:paraId="38EAE583">
      <w:pPr>
        <w:pStyle w:val="13"/>
        <w:keepNext w:val="0"/>
        <w:keepLines w:val="0"/>
        <w:pageBreakBefore w:val="0"/>
        <w:widowControl w:val="0"/>
        <w:shd w:val="clear" w:color="auto" w:fill="FFFFFF"/>
        <w:kinsoku/>
        <w:wordWrap/>
        <w:overflowPunct w:val="0"/>
        <w:topLinePunct w:val="0"/>
        <w:autoSpaceDE/>
        <w:autoSpaceDN/>
        <w:bidi w:val="0"/>
        <w:adjustRightInd/>
        <w:snapToGrid/>
        <w:spacing w:before="0" w:beforeAutospacing="0" w:after="0" w:afterAutospacing="0" w:line="240" w:lineRule="auto"/>
        <w:ind w:firstLine="632" w:firstLineChars="200"/>
        <w:jc w:val="both"/>
        <w:rPr>
          <w:rFonts w:ascii="Times New Roman" w:hAnsi="Times New Roman" w:eastAsia="仿宋_GB2312" w:cs="仿宋_GB2312"/>
          <w:kern w:val="21"/>
          <w:sz w:val="32"/>
          <w:szCs w:val="32"/>
        </w:rPr>
      </w:pPr>
      <w:r>
        <w:rPr>
          <w:rFonts w:hint="eastAsia" w:ascii="Times New Roman" w:hAnsi="Times New Roman" w:eastAsia="仿宋_GB2312" w:cs="Times New Roman"/>
          <w:kern w:val="21"/>
          <w:sz w:val="32"/>
          <w:szCs w:val="32"/>
        </w:rPr>
        <w:t>在用住宅电梯经检验检测或者安全评估确认存在严重事故隐患，无改造、修理价值的，住宅电梯使用单位应当立即停止使用电梯，及时按规定办理使用登记注销手续。</w:t>
      </w:r>
    </w:p>
    <w:p w14:paraId="0E891B95">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方正黑体_GBK" w:hAnsi="方正黑体_GBK" w:eastAsia="方正黑体_GBK" w:cs="方正黑体_GBK"/>
          <w:kern w:val="21"/>
          <w:sz w:val="32"/>
          <w:szCs w:val="32"/>
          <w:lang w:val="en-US" w:eastAsia="zh-CN" w:bidi="ar-SA"/>
        </w:rPr>
        <w:t>第十四条</w:t>
      </w:r>
      <w:r>
        <w:rPr>
          <w:rFonts w:hint="eastAsia" w:ascii="Times New Roman" w:hAnsi="Times New Roman" w:eastAsia="仿宋_GB2312" w:cs="黑体"/>
          <w:kern w:val="21"/>
          <w:sz w:val="32"/>
          <w:szCs w:val="32"/>
        </w:rPr>
        <w:t xml:space="preserve">  </w:t>
      </w:r>
      <w:r>
        <w:rPr>
          <w:rFonts w:hint="eastAsia" w:ascii="Times New Roman" w:hAnsi="Times New Roman" w:eastAsia="仿宋_GB2312" w:cs="仿宋_GB2312"/>
          <w:color w:val="000000"/>
          <w:kern w:val="21"/>
          <w:sz w:val="32"/>
          <w:szCs w:val="32"/>
        </w:rPr>
        <w:t>住宅电梯使用单位违反本条例第七条规定，有下列情形之一的，由市场监督管理部门责令限期改正；逾期未改正的，处二万元以上五万元以下罚款：</w:t>
      </w:r>
    </w:p>
    <w:p w14:paraId="40CABCEA">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（一）未按要求设置安全管理机构或者配备安全管理人员的；</w:t>
      </w:r>
    </w:p>
    <w:p w14:paraId="313FCE00">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（二）未建立安全技术档案或者安全技术档案不符合规定要求的；</w:t>
      </w:r>
    </w:p>
    <w:p w14:paraId="624CB9E3">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（三）未对住宅电梯进行经常性维护保养和定期自行检查的；</w:t>
      </w:r>
    </w:p>
    <w:p w14:paraId="3D4B3D65">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（四）未确保住宅电梯应急救援通道畅通，或者未确保紧急报警装置、通话装置正常使用的。</w:t>
      </w:r>
    </w:p>
    <w:p w14:paraId="4848E8F2">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方正黑体_GBK" w:hAnsi="方正黑体_GBK" w:eastAsia="方正黑体_GBK" w:cs="方正黑体_GBK"/>
          <w:kern w:val="21"/>
          <w:sz w:val="32"/>
          <w:szCs w:val="32"/>
          <w:lang w:val="en-US" w:eastAsia="zh-CN" w:bidi="ar-SA"/>
        </w:rPr>
        <w:t>第十五条</w:t>
      </w:r>
      <w:r>
        <w:rPr>
          <w:rFonts w:hint="eastAsia" w:ascii="Times New Roman" w:hAnsi="Times New Roman" w:eastAsia="仿宋_GB2312" w:cs="仿宋_GB2312"/>
          <w:color w:val="000000"/>
          <w:kern w:val="21"/>
          <w:sz w:val="32"/>
          <w:szCs w:val="32"/>
        </w:rPr>
        <w:t xml:space="preserve">  维护保养单位违反本条例第九条、第十三条规定，有下列情形之一的，由市场监督管理部门责令改正，处二万元以上五万元以下罚款；有违法所得的，没收违法所得：</w:t>
      </w:r>
    </w:p>
    <w:p w14:paraId="06F15723">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（一）未按要求进行电梯维护保养和真实记录维护保养情况的；</w:t>
      </w:r>
    </w:p>
    <w:p w14:paraId="2A7F4BCF">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（二）维护保养现场持证作业人员少于一人的；</w:t>
      </w:r>
    </w:p>
    <w:p w14:paraId="5D893B40">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（三）未在规定时间内抵达现场实施救援的；</w:t>
      </w:r>
    </w:p>
    <w:p w14:paraId="227672B1">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kern w:val="21"/>
        </w:rPr>
      </w:pPr>
      <w:r>
        <w:rPr>
          <w:rFonts w:hint="eastAsia" w:ascii="Times New Roman" w:hAnsi="Times New Roman" w:eastAsia="仿宋_GB2312" w:cs="仿宋_GB2312"/>
          <w:color w:val="000000"/>
          <w:kern w:val="21"/>
          <w:sz w:val="32"/>
          <w:szCs w:val="32"/>
        </w:rPr>
        <w:t>（四）通过更改软件程序、变动硬件设施、设置密码等手段设置技术障碍，影响电梯正常运行或者修理、维护保养的。</w:t>
      </w:r>
    </w:p>
    <w:p w14:paraId="4D6D82A1">
      <w:pPr>
        <w:keepNext w:val="0"/>
        <w:keepLines w:val="0"/>
        <w:pageBreakBefore w:val="0"/>
        <w:widowControl w:val="0"/>
        <w:kinsoku/>
        <w:wordWrap/>
        <w:overflowPunct w:val="0"/>
        <w:topLinePunct w:val="0"/>
        <w:autoSpaceDE/>
        <w:autoSpaceDN/>
        <w:bidi w:val="0"/>
        <w:adjustRightInd/>
        <w:snapToGrid/>
        <w:spacing w:line="240" w:lineRule="auto"/>
        <w:ind w:firstLine="632" w:firstLineChars="200"/>
        <w:rPr>
          <w:rFonts w:ascii="Times New Roman" w:hAnsi="Times New Roman" w:eastAsia="仿宋_GB2312" w:cs="仿宋_GB2312"/>
          <w:kern w:val="21"/>
          <w:sz w:val="32"/>
          <w:szCs w:val="32"/>
        </w:rPr>
      </w:pPr>
      <w:r>
        <w:rPr>
          <w:rFonts w:hint="eastAsia" w:ascii="方正黑体_GBK" w:hAnsi="方正黑体_GBK" w:eastAsia="方正黑体_GBK" w:cs="方正黑体_GBK"/>
          <w:kern w:val="21"/>
          <w:sz w:val="32"/>
          <w:szCs w:val="32"/>
          <w:lang w:val="en-US" w:eastAsia="zh-CN" w:bidi="ar-SA"/>
        </w:rPr>
        <w:t>第十六条</w:t>
      </w:r>
      <w:r>
        <w:rPr>
          <w:rFonts w:hint="eastAsia" w:ascii="Times New Roman" w:hAnsi="Times New Roman" w:eastAsia="黑体" w:cs="黑体"/>
          <w:kern w:val="21"/>
          <w:sz w:val="32"/>
          <w:szCs w:val="32"/>
        </w:rPr>
        <w:t>　</w:t>
      </w:r>
      <w:r>
        <w:rPr>
          <w:rFonts w:hint="eastAsia" w:ascii="Times New Roman" w:hAnsi="Times New Roman" w:eastAsia="仿宋_GB2312" w:cs="仿宋_GB2312"/>
          <w:kern w:val="21"/>
          <w:sz w:val="32"/>
          <w:szCs w:val="32"/>
        </w:rPr>
        <w:t>违反本条例规定，法律、法规已有规定的，从其规定。</w:t>
      </w:r>
    </w:p>
    <w:p w14:paraId="3B714CC8">
      <w:pPr>
        <w:keepNext w:val="0"/>
        <w:keepLines w:val="0"/>
        <w:pageBreakBefore w:val="0"/>
        <w:widowControl w:val="0"/>
        <w:kinsoku/>
        <w:wordWrap/>
        <w:topLinePunct w:val="0"/>
        <w:autoSpaceDE/>
        <w:autoSpaceDN/>
        <w:bidi w:val="0"/>
        <w:adjustRightInd/>
        <w:snapToGrid/>
        <w:spacing w:line="240" w:lineRule="auto"/>
        <w:rPr>
          <w:rFonts w:hint="eastAsia" w:ascii="Times New Roman" w:hAnsi="Times New Roman"/>
        </w:rPr>
      </w:pPr>
      <w:r>
        <w:rPr>
          <w:rFonts w:hint="eastAsia" w:ascii="方正黑体_GBK" w:hAnsi="方正黑体_GBK" w:eastAsia="方正黑体_GBK" w:cs="方正黑体_GBK"/>
          <w:kern w:val="21"/>
          <w:sz w:val="32"/>
          <w:szCs w:val="32"/>
          <w:lang w:val="en-US" w:eastAsia="zh-CN" w:bidi="ar-SA"/>
        </w:rPr>
        <w:t>第十七条</w:t>
      </w:r>
      <w:r>
        <w:rPr>
          <w:rFonts w:hint="eastAsia" w:ascii="Times New Roman" w:hAnsi="Times New Roman" w:eastAsia="仿宋_GB2312" w:cs="黑体"/>
          <w:kern w:val="21"/>
          <w:sz w:val="32"/>
          <w:szCs w:val="32"/>
        </w:rPr>
        <w:t xml:space="preserve">  </w:t>
      </w:r>
      <w:bookmarkStart w:id="0" w:name="_GoBack"/>
      <w:r>
        <w:rPr>
          <w:rFonts w:hint="eastAsia" w:ascii="仿宋_GB2312" w:hAnsi="仿宋_GB2312" w:eastAsia="仿宋_GB2312" w:cs="仿宋_GB2312"/>
          <w:kern w:val="21"/>
          <w:sz w:val="32"/>
          <w:szCs w:val="32"/>
        </w:rPr>
        <w:t>本条例自2025年10月1日</w:t>
      </w:r>
      <w:bookmarkEnd w:id="0"/>
      <w:r>
        <w:rPr>
          <w:rFonts w:hint="eastAsia" w:ascii="仿宋_GB2312" w:hAnsi="仿宋_GB2312" w:eastAsia="仿宋_GB2312" w:cs="仿宋_GB2312"/>
          <w:sz w:val="32"/>
          <w:szCs w:val="32"/>
        </w:rPr>
        <w:t>起施行</w:t>
      </w:r>
      <w:r>
        <w:rPr>
          <w:rFonts w:hint="eastAsia" w:ascii="Times New Roman" w:hAnsi="Times New Roman" w:eastAsia="仿宋_GB2312" w:cs="方正仿宋_GB2312"/>
          <w:sz w:val="32"/>
          <w:szCs w:val="32"/>
        </w:rPr>
        <w:t>。</w:t>
      </w:r>
    </w:p>
    <w:p w14:paraId="387CB45F">
      <w:pPr>
        <w:pStyle w:val="21"/>
        <w:rPr>
          <w:rFonts w:hint="eastAsia" w:ascii="Times New Roman" w:hAnsi="Times New Roman"/>
          <w:spacing w:val="0"/>
          <w:kern w:val="2"/>
        </w:rPr>
      </w:pPr>
    </w:p>
    <w:p w14:paraId="30CA27BA">
      <w:pPr>
        <w:keepNext w:val="0"/>
        <w:keepLines w:val="0"/>
        <w:pageBreakBefore w:val="0"/>
        <w:widowControl w:val="0"/>
        <w:kinsoku/>
        <w:wordWrap/>
        <w:overflowPunct/>
        <w:topLinePunct w:val="0"/>
        <w:autoSpaceDE/>
        <w:autoSpaceDN/>
        <w:bidi w:val="0"/>
        <w:adjustRightInd/>
        <w:snapToGrid/>
        <w:ind w:left="0" w:leftChars="0" w:right="316" w:rightChars="100" w:firstLine="316" w:firstLineChars="100"/>
        <w:jc w:val="both"/>
        <w:textAlignment w:val="auto"/>
        <w:rPr>
          <w:rFonts w:hint="eastAsia" w:ascii="Times New Roman" w:hAnsi="Times New Roman"/>
          <w:spacing w:val="0"/>
          <w:kern w:val="2"/>
        </w:rPr>
      </w:pPr>
    </w:p>
    <w:sectPr>
      <w:footerReference r:id="rId5" w:type="default"/>
      <w:pgSz w:w="11907" w:h="16840"/>
      <w:pgMar w:top="1928" w:right="1531" w:bottom="1928" w:left="1531" w:header="851" w:footer="1587" w:gutter="0"/>
      <w:pgBorders>
        <w:top w:val="none" w:sz="0" w:space="0"/>
        <w:left w:val="none" w:sz="0" w:space="0"/>
        <w:bottom w:val="none" w:sz="0" w:space="0"/>
        <w:right w:val="none" w:sz="0" w:space="0"/>
      </w:pgBorders>
      <w:pgNumType w:fmt="decimal" w:start="1"/>
      <w:cols w:space="720" w:num="1"/>
      <w:docGrid w:type="linesAndChars" w:linePitch="590"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32"/>
      </w:pPr>
      <w:r>
        <w:separator/>
      </w:r>
    </w:p>
  </w:endnote>
  <w:endnote w:type="continuationSeparator" w:id="1">
    <w:p>
      <w:pPr>
        <w:ind w:firstLine="63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E1DE31D-774C-4CAE-B4EC-7AFCC7E98CB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73716A61-C01E-4EFC-BB0C-4FD4180B6DB4}"/>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embedRegular r:id="rId3" w:fontKey="{CCFFF8B2-D937-4521-A422-F988EAE07D98}"/>
  </w:font>
  <w:font w:name="Calibri Light">
    <w:altName w:val="Calibri"/>
    <w:panose1 w:val="020F0302020204030204"/>
    <w:charset w:val="00"/>
    <w:family w:val="swiss"/>
    <w:pitch w:val="default"/>
    <w:sig w:usb0="00000000" w:usb1="00000000"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panose1 w:val="03000509000000000000"/>
    <w:charset w:val="86"/>
    <w:family w:val="script"/>
    <w:pitch w:val="default"/>
    <w:sig w:usb0="00000001" w:usb1="080E0000" w:usb2="00000000" w:usb3="00000000" w:csb0="00040000" w:csb1="00000000"/>
    <w:embedRegular r:id="rId4" w:fontKey="{206345BC-FA1C-4CB6-B827-D01B38063C15}"/>
  </w:font>
  <w:font w:name="方正仿宋_GB2312">
    <w:panose1 w:val="02000000000000000000"/>
    <w:charset w:val="86"/>
    <w:family w:val="auto"/>
    <w:pitch w:val="default"/>
    <w:sig w:usb0="A00002BF" w:usb1="184F6CFA" w:usb2="00000012" w:usb3="00000000" w:csb0="00040001" w:csb1="00000000"/>
    <w:embedRegular r:id="rId5" w:fontKey="{8A284535-AA5D-4969-AFA2-7EF518913876}"/>
  </w:font>
  <w:font w:name="方正楷体_GBK">
    <w:panose1 w:val="03000509000000000000"/>
    <w:charset w:val="86"/>
    <w:family w:val="auto"/>
    <w:pitch w:val="default"/>
    <w:sig w:usb0="00000001" w:usb1="080E0000" w:usb2="00000000" w:usb3="00000000" w:csb0="00040000" w:csb1="00000000"/>
    <w:embedRegular r:id="rId6" w:fontKey="{E456A83E-2484-433D-8FF9-426E1F91D2B2}"/>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楷体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D094C">
    <w:pPr>
      <w:pStyle w:val="9"/>
      <w:ind w:left="0" w:leftChars="0" w:firstLine="0" w:firstLineChars="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2CB7A3">
                          <w:pPr>
                            <w:keepNext w:val="0"/>
                            <w:keepLines w:val="0"/>
                            <w:pageBreakBefore w:val="0"/>
                            <w:widowControl w:val="0"/>
                            <w:kinsoku/>
                            <w:wordWrap/>
                            <w:overflowPunct/>
                            <w:topLinePunct w:val="0"/>
                            <w:autoSpaceDE/>
                            <w:autoSpaceDN/>
                            <w:bidi w:val="0"/>
                            <w:adjustRightInd/>
                            <w:snapToGrid/>
                            <w:ind w:left="320" w:leftChars="100" w:right="320" w:rightChars="100" w:firstLine="0" w:firstLineChars="0"/>
                            <w:textAlignment w:val="auto"/>
                            <w:rPr>
                              <w:rFonts w:hint="eastAsia"/>
                              <w:lang w:eastAsia="zh-CN"/>
                            </w:rPr>
                          </w:pPr>
                          <w:r>
                            <w:rPr>
                              <w:rFonts w:hint="eastAsia" w:ascii="宋体" w:hAnsi="宋体" w:eastAsia="宋体"/>
                              <w:sz w:val="28"/>
                              <w:szCs w:val="28"/>
                            </w:rPr>
                            <w:t>—</w:t>
                          </w:r>
                          <w:r>
                            <w:rPr>
                              <w:rFonts w:hint="eastAsia" w:ascii="宋体" w:hAnsi="宋体" w:eastAsia="宋体"/>
                              <w:sz w:val="28"/>
                              <w:szCs w:val="28"/>
                              <w:lang w:val="en-US" w:eastAsia="zh-CN"/>
                            </w:rPr>
                            <w:t xml:space="preserve"> </w:t>
                          </w:r>
                          <w:r>
                            <w:rPr>
                              <w:rFonts w:ascii="宋体" w:hAnsi="宋体" w:eastAsia="宋体"/>
                              <w:sz w:val="28"/>
                              <w:szCs w:val="28"/>
                            </w:rPr>
                            <w:fldChar w:fldCharType="begin"/>
                          </w:r>
                          <w:r>
                            <w:rPr>
                              <w:rFonts w:ascii="宋体" w:hAnsi="宋体" w:eastAsia="宋体"/>
                              <w:sz w:val="28"/>
                              <w:szCs w:val="28"/>
                            </w:rPr>
                            <w:instrText xml:space="preserve">PAGE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r>
                            <w:rPr>
                              <w:rFonts w:hint="eastAsia" w:ascii="宋体" w:hAnsi="宋体" w:eastAsia="宋体"/>
                              <w:sz w:val="28"/>
                              <w:szCs w:val="28"/>
                              <w:lang w:val="en-US" w:eastAsia="zh-CN"/>
                            </w:rPr>
                            <w:t xml:space="preserve"> </w:t>
                          </w:r>
                          <w:r>
                            <w:rPr>
                              <w:rFonts w:hint="eastAsia" w:ascii="宋体" w:hAnsi="宋体" w:eastAsia="宋体"/>
                              <w:sz w:val="28"/>
                              <w:szCs w:val="28"/>
                            </w:rPr>
                            <w:t>—</w:t>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5Mq94BAAC+AwAADgAAAGRycy9lMm9Eb2MueG1srVNLjhMxEN0jcQfL&#10;e+KeaISiVjojmGgQEgKkgQM4bnfaku2yyk66wwHgBqzYsOdcOQfl/mRg2MyCTXe5XH713nN5fdM7&#10;y44aowFf8atFwZn2Cmrj9xX//OnuxYqzmKSvpQWvK37Skd9snj9bd6HUS2jB1hoZgfhYdqHibUqh&#10;FCKqVjsZFxC0p80G0MlES9yLGmVH6M6KZVG8FB1gHRCUjpGy23GTT4j4FEBoGqP0FtTBaZ9GVNRW&#10;JpIUWxMi3wxsm0ar9KFpok7MVpyUpuFLTSje5a/YrGW5RxlaoyYK8ikUHmly0nhqeoHayiTZAc0/&#10;UM4ohAhNWihwYhQyOEIqropH3ty3MuhBC1kdw8X0+P9g1fvjR2SmpkngzEtHF37+/u3849f551d2&#10;ne3pQiyp6j5QXepfQ59Lp3ykZFbdN+jyn/Qw2idzTxdzdZ+YyodWy9WqoC1Fe/OCcMTD8YAxvdHg&#10;WA4qjnR7g6ny+C6msXQuyd083BlrKS9L6/9KEGbOiMx95Jij1O/6ifgO6hPpoWdAfVrAL5x1NAQV&#10;9zTznNm3njzO8zIHOAe7OZBe0cGKJ87G8DaNc3UIaPbtMGmZVAyvDomYDgIyjbH3xI6udbBgGsE8&#10;N3+uh6qHZ7f5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WPkyr3gEAAL4DAAAOAAAAAAAA&#10;AAEAIAAAAB4BAABkcnMvZTJvRG9jLnhtbFBLBQYAAAAABgAGAFkBAABuBQAAAAA=&#10;">
              <v:fill on="f" focussize="0,0"/>
              <v:stroke on="f"/>
              <v:imagedata o:title=""/>
              <o:lock v:ext="edit" aspectratio="f"/>
              <v:textbox inset="0mm,0mm,0mm,0mm" style="mso-fit-shape-to-text:t;">
                <w:txbxContent>
                  <w:p w14:paraId="012CB7A3">
                    <w:pPr>
                      <w:keepNext w:val="0"/>
                      <w:keepLines w:val="0"/>
                      <w:pageBreakBefore w:val="0"/>
                      <w:widowControl w:val="0"/>
                      <w:kinsoku/>
                      <w:wordWrap/>
                      <w:overflowPunct/>
                      <w:topLinePunct w:val="0"/>
                      <w:autoSpaceDE/>
                      <w:autoSpaceDN/>
                      <w:bidi w:val="0"/>
                      <w:adjustRightInd/>
                      <w:snapToGrid/>
                      <w:ind w:left="320" w:leftChars="100" w:right="320" w:rightChars="100" w:firstLine="0" w:firstLineChars="0"/>
                      <w:textAlignment w:val="auto"/>
                      <w:rPr>
                        <w:rFonts w:hint="eastAsia"/>
                        <w:lang w:eastAsia="zh-CN"/>
                      </w:rPr>
                    </w:pPr>
                    <w:r>
                      <w:rPr>
                        <w:rFonts w:hint="eastAsia" w:ascii="宋体" w:hAnsi="宋体" w:eastAsia="宋体"/>
                        <w:sz w:val="28"/>
                        <w:szCs w:val="28"/>
                      </w:rPr>
                      <w:t>—</w:t>
                    </w:r>
                    <w:r>
                      <w:rPr>
                        <w:rFonts w:hint="eastAsia" w:ascii="宋体" w:hAnsi="宋体" w:eastAsia="宋体"/>
                        <w:sz w:val="28"/>
                        <w:szCs w:val="28"/>
                        <w:lang w:val="en-US" w:eastAsia="zh-CN"/>
                      </w:rPr>
                      <w:t xml:space="preserve"> </w:t>
                    </w:r>
                    <w:r>
                      <w:rPr>
                        <w:rFonts w:ascii="宋体" w:hAnsi="宋体" w:eastAsia="宋体"/>
                        <w:sz w:val="28"/>
                        <w:szCs w:val="28"/>
                      </w:rPr>
                      <w:fldChar w:fldCharType="begin"/>
                    </w:r>
                    <w:r>
                      <w:rPr>
                        <w:rFonts w:ascii="宋体" w:hAnsi="宋体" w:eastAsia="宋体"/>
                        <w:sz w:val="28"/>
                        <w:szCs w:val="28"/>
                      </w:rPr>
                      <w:instrText xml:space="preserve">PAGE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r>
                      <w:rPr>
                        <w:rFonts w:hint="eastAsia" w:ascii="宋体" w:hAnsi="宋体" w:eastAsia="宋体"/>
                        <w:sz w:val="28"/>
                        <w:szCs w:val="28"/>
                        <w:lang w:val="en-US" w:eastAsia="zh-CN"/>
                      </w:rPr>
                      <w:t xml:space="preserve"> </w:t>
                    </w:r>
                    <w:r>
                      <w:rPr>
                        <w:rFonts w:hint="eastAsia" w:ascii="宋体" w:hAnsi="宋体" w:eastAsia="宋体"/>
                        <w:sz w:val="28"/>
                        <w:szCs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32"/>
      </w:pPr>
      <w:r>
        <w:separator/>
      </w:r>
    </w:p>
  </w:footnote>
  <w:footnote w:type="continuationSeparator" w:id="1">
    <w:p>
      <w:pPr>
        <w:ind w:firstLine="632"/>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58"/>
  <w:drawingGridVerticalSpacing w:val="295"/>
  <w:displayHorizontalDrawingGridEvery w:val="1"/>
  <w:displayVerticalDrawingGridEvery w:val="1"/>
  <w:doNotShadeFormData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514"/>
    <w:rsid w:val="00003636"/>
    <w:rsid w:val="000067EA"/>
    <w:rsid w:val="00006A78"/>
    <w:rsid w:val="000072BB"/>
    <w:rsid w:val="00016A5A"/>
    <w:rsid w:val="0002068A"/>
    <w:rsid w:val="000214C3"/>
    <w:rsid w:val="00031136"/>
    <w:rsid w:val="000337A0"/>
    <w:rsid w:val="000377D7"/>
    <w:rsid w:val="0004370E"/>
    <w:rsid w:val="00052AEB"/>
    <w:rsid w:val="00056B9B"/>
    <w:rsid w:val="0006010F"/>
    <w:rsid w:val="00062D2A"/>
    <w:rsid w:val="0006381E"/>
    <w:rsid w:val="00064F4C"/>
    <w:rsid w:val="00065056"/>
    <w:rsid w:val="00065BB1"/>
    <w:rsid w:val="00066824"/>
    <w:rsid w:val="00073E4E"/>
    <w:rsid w:val="00074D9D"/>
    <w:rsid w:val="00075EEC"/>
    <w:rsid w:val="0007657E"/>
    <w:rsid w:val="00076B99"/>
    <w:rsid w:val="00082E8D"/>
    <w:rsid w:val="00083773"/>
    <w:rsid w:val="00085881"/>
    <w:rsid w:val="00086BB2"/>
    <w:rsid w:val="00092974"/>
    <w:rsid w:val="0009306A"/>
    <w:rsid w:val="000A2305"/>
    <w:rsid w:val="000A2A80"/>
    <w:rsid w:val="000A5A0C"/>
    <w:rsid w:val="000A73A2"/>
    <w:rsid w:val="000B21ED"/>
    <w:rsid w:val="000B6EC7"/>
    <w:rsid w:val="000C16AE"/>
    <w:rsid w:val="000D4796"/>
    <w:rsid w:val="000D6393"/>
    <w:rsid w:val="000D650D"/>
    <w:rsid w:val="000D6DF6"/>
    <w:rsid w:val="000D7999"/>
    <w:rsid w:val="000E02D7"/>
    <w:rsid w:val="000E0573"/>
    <w:rsid w:val="000E18DB"/>
    <w:rsid w:val="000E1EE5"/>
    <w:rsid w:val="000E2FBC"/>
    <w:rsid w:val="000E30A3"/>
    <w:rsid w:val="000E4255"/>
    <w:rsid w:val="000F0D01"/>
    <w:rsid w:val="000F3722"/>
    <w:rsid w:val="000F5125"/>
    <w:rsid w:val="000F6EA4"/>
    <w:rsid w:val="001024E5"/>
    <w:rsid w:val="00102F16"/>
    <w:rsid w:val="00103FCB"/>
    <w:rsid w:val="00104641"/>
    <w:rsid w:val="00104DFE"/>
    <w:rsid w:val="0011038E"/>
    <w:rsid w:val="00114DF0"/>
    <w:rsid w:val="00121508"/>
    <w:rsid w:val="00121C65"/>
    <w:rsid w:val="001237B7"/>
    <w:rsid w:val="001246E5"/>
    <w:rsid w:val="00125B94"/>
    <w:rsid w:val="00126467"/>
    <w:rsid w:val="00127ABE"/>
    <w:rsid w:val="00127EE9"/>
    <w:rsid w:val="001322DF"/>
    <w:rsid w:val="00143220"/>
    <w:rsid w:val="00146F41"/>
    <w:rsid w:val="00151D32"/>
    <w:rsid w:val="001526AD"/>
    <w:rsid w:val="0015395F"/>
    <w:rsid w:val="001564FE"/>
    <w:rsid w:val="00156C3F"/>
    <w:rsid w:val="001619D6"/>
    <w:rsid w:val="001653DC"/>
    <w:rsid w:val="00167180"/>
    <w:rsid w:val="0016720D"/>
    <w:rsid w:val="00170735"/>
    <w:rsid w:val="001729B9"/>
    <w:rsid w:val="001759DB"/>
    <w:rsid w:val="00181EB5"/>
    <w:rsid w:val="0018237E"/>
    <w:rsid w:val="0018280F"/>
    <w:rsid w:val="001838FA"/>
    <w:rsid w:val="00184F34"/>
    <w:rsid w:val="00191CFC"/>
    <w:rsid w:val="00192B15"/>
    <w:rsid w:val="00193B83"/>
    <w:rsid w:val="00196778"/>
    <w:rsid w:val="001A081B"/>
    <w:rsid w:val="001A3599"/>
    <w:rsid w:val="001A5C31"/>
    <w:rsid w:val="001A75F2"/>
    <w:rsid w:val="001B0E75"/>
    <w:rsid w:val="001B2985"/>
    <w:rsid w:val="001B3E39"/>
    <w:rsid w:val="001C165F"/>
    <w:rsid w:val="001C1CEE"/>
    <w:rsid w:val="001C613D"/>
    <w:rsid w:val="001C6F8B"/>
    <w:rsid w:val="001D2521"/>
    <w:rsid w:val="001D2B39"/>
    <w:rsid w:val="001D3CFE"/>
    <w:rsid w:val="001D48D4"/>
    <w:rsid w:val="001D5628"/>
    <w:rsid w:val="001E300D"/>
    <w:rsid w:val="001E3825"/>
    <w:rsid w:val="001E3A99"/>
    <w:rsid w:val="001E3C1B"/>
    <w:rsid w:val="001F0CAD"/>
    <w:rsid w:val="001F2123"/>
    <w:rsid w:val="001F27F3"/>
    <w:rsid w:val="001F44F0"/>
    <w:rsid w:val="001F4572"/>
    <w:rsid w:val="001F59E8"/>
    <w:rsid w:val="001F6569"/>
    <w:rsid w:val="001F6CBF"/>
    <w:rsid w:val="001F6DA3"/>
    <w:rsid w:val="001F7905"/>
    <w:rsid w:val="0020092A"/>
    <w:rsid w:val="00207EBB"/>
    <w:rsid w:val="00211875"/>
    <w:rsid w:val="00215C09"/>
    <w:rsid w:val="00217999"/>
    <w:rsid w:val="00221E6B"/>
    <w:rsid w:val="002239DA"/>
    <w:rsid w:val="00224366"/>
    <w:rsid w:val="00224506"/>
    <w:rsid w:val="002302A3"/>
    <w:rsid w:val="00230C0A"/>
    <w:rsid w:val="0023219F"/>
    <w:rsid w:val="002347AE"/>
    <w:rsid w:val="00234878"/>
    <w:rsid w:val="00235C4A"/>
    <w:rsid w:val="002379AB"/>
    <w:rsid w:val="00244081"/>
    <w:rsid w:val="00244AFA"/>
    <w:rsid w:val="00247CF9"/>
    <w:rsid w:val="00251830"/>
    <w:rsid w:val="00252CBD"/>
    <w:rsid w:val="002543B5"/>
    <w:rsid w:val="0025511B"/>
    <w:rsid w:val="0025626A"/>
    <w:rsid w:val="00261EC5"/>
    <w:rsid w:val="002640E5"/>
    <w:rsid w:val="00266D79"/>
    <w:rsid w:val="00267B8D"/>
    <w:rsid w:val="00273249"/>
    <w:rsid w:val="002742D1"/>
    <w:rsid w:val="00274808"/>
    <w:rsid w:val="0027576C"/>
    <w:rsid w:val="00277AFE"/>
    <w:rsid w:val="00280F76"/>
    <w:rsid w:val="00281E63"/>
    <w:rsid w:val="002828E5"/>
    <w:rsid w:val="00284F19"/>
    <w:rsid w:val="00291147"/>
    <w:rsid w:val="00293036"/>
    <w:rsid w:val="00294DAD"/>
    <w:rsid w:val="00295DB3"/>
    <w:rsid w:val="0029650E"/>
    <w:rsid w:val="0029716E"/>
    <w:rsid w:val="002975F3"/>
    <w:rsid w:val="002A36BD"/>
    <w:rsid w:val="002A4664"/>
    <w:rsid w:val="002A6234"/>
    <w:rsid w:val="002A6EF0"/>
    <w:rsid w:val="002B24E9"/>
    <w:rsid w:val="002B2C94"/>
    <w:rsid w:val="002B33F6"/>
    <w:rsid w:val="002C0681"/>
    <w:rsid w:val="002C29F4"/>
    <w:rsid w:val="002C43ED"/>
    <w:rsid w:val="002C73BF"/>
    <w:rsid w:val="002C79CC"/>
    <w:rsid w:val="002D078E"/>
    <w:rsid w:val="002D40CC"/>
    <w:rsid w:val="002D6072"/>
    <w:rsid w:val="002E0D99"/>
    <w:rsid w:val="002E4874"/>
    <w:rsid w:val="002E724C"/>
    <w:rsid w:val="002F0385"/>
    <w:rsid w:val="002F21D9"/>
    <w:rsid w:val="002F6A71"/>
    <w:rsid w:val="002F7A02"/>
    <w:rsid w:val="0030001B"/>
    <w:rsid w:val="00305EF8"/>
    <w:rsid w:val="00306843"/>
    <w:rsid w:val="00306AA1"/>
    <w:rsid w:val="00312804"/>
    <w:rsid w:val="0031337B"/>
    <w:rsid w:val="00313E4A"/>
    <w:rsid w:val="00322CBE"/>
    <w:rsid w:val="003240E8"/>
    <w:rsid w:val="003258AE"/>
    <w:rsid w:val="00331173"/>
    <w:rsid w:val="00336AF8"/>
    <w:rsid w:val="00337734"/>
    <w:rsid w:val="00337F26"/>
    <w:rsid w:val="0034220C"/>
    <w:rsid w:val="00343343"/>
    <w:rsid w:val="00343481"/>
    <w:rsid w:val="00344152"/>
    <w:rsid w:val="00344AAA"/>
    <w:rsid w:val="00351A84"/>
    <w:rsid w:val="00354265"/>
    <w:rsid w:val="00354848"/>
    <w:rsid w:val="00354DC7"/>
    <w:rsid w:val="00357580"/>
    <w:rsid w:val="00357B1F"/>
    <w:rsid w:val="0036129F"/>
    <w:rsid w:val="003617FC"/>
    <w:rsid w:val="003631E2"/>
    <w:rsid w:val="003640EF"/>
    <w:rsid w:val="003702DD"/>
    <w:rsid w:val="00370D4D"/>
    <w:rsid w:val="0037174F"/>
    <w:rsid w:val="00371BFE"/>
    <w:rsid w:val="00371EB3"/>
    <w:rsid w:val="00374FF7"/>
    <w:rsid w:val="0037585B"/>
    <w:rsid w:val="003815BD"/>
    <w:rsid w:val="00382F29"/>
    <w:rsid w:val="00385516"/>
    <w:rsid w:val="003859BE"/>
    <w:rsid w:val="00387013"/>
    <w:rsid w:val="003956AD"/>
    <w:rsid w:val="00395AFF"/>
    <w:rsid w:val="00397BA2"/>
    <w:rsid w:val="003A323D"/>
    <w:rsid w:val="003A51CB"/>
    <w:rsid w:val="003A59B9"/>
    <w:rsid w:val="003A69E2"/>
    <w:rsid w:val="003A6A17"/>
    <w:rsid w:val="003A6CB1"/>
    <w:rsid w:val="003A7289"/>
    <w:rsid w:val="003B1EBF"/>
    <w:rsid w:val="003B37DE"/>
    <w:rsid w:val="003B3C3F"/>
    <w:rsid w:val="003B449A"/>
    <w:rsid w:val="003B5343"/>
    <w:rsid w:val="003B5B1C"/>
    <w:rsid w:val="003B5FA9"/>
    <w:rsid w:val="003B6B72"/>
    <w:rsid w:val="003C039B"/>
    <w:rsid w:val="003C0CBD"/>
    <w:rsid w:val="003C63EA"/>
    <w:rsid w:val="003D12AA"/>
    <w:rsid w:val="003D1FCE"/>
    <w:rsid w:val="003D56EC"/>
    <w:rsid w:val="003E01E7"/>
    <w:rsid w:val="003E360D"/>
    <w:rsid w:val="003E68A5"/>
    <w:rsid w:val="003F1380"/>
    <w:rsid w:val="003F34D2"/>
    <w:rsid w:val="003F4D34"/>
    <w:rsid w:val="003F5280"/>
    <w:rsid w:val="003F7625"/>
    <w:rsid w:val="004009FF"/>
    <w:rsid w:val="00401692"/>
    <w:rsid w:val="00401769"/>
    <w:rsid w:val="00402EA2"/>
    <w:rsid w:val="004039C1"/>
    <w:rsid w:val="00404C8B"/>
    <w:rsid w:val="00405D1F"/>
    <w:rsid w:val="004129B4"/>
    <w:rsid w:val="004138B7"/>
    <w:rsid w:val="00416A76"/>
    <w:rsid w:val="00417E21"/>
    <w:rsid w:val="004201F7"/>
    <w:rsid w:val="00422840"/>
    <w:rsid w:val="00422BE4"/>
    <w:rsid w:val="00422CC9"/>
    <w:rsid w:val="0042465C"/>
    <w:rsid w:val="004316D7"/>
    <w:rsid w:val="00431FA8"/>
    <w:rsid w:val="0043367B"/>
    <w:rsid w:val="00436258"/>
    <w:rsid w:val="004372D1"/>
    <w:rsid w:val="00445859"/>
    <w:rsid w:val="00450752"/>
    <w:rsid w:val="004507DC"/>
    <w:rsid w:val="00455212"/>
    <w:rsid w:val="00463B44"/>
    <w:rsid w:val="00465338"/>
    <w:rsid w:val="00473424"/>
    <w:rsid w:val="00476F2A"/>
    <w:rsid w:val="0047774A"/>
    <w:rsid w:val="00477AED"/>
    <w:rsid w:val="0048339A"/>
    <w:rsid w:val="00484CEF"/>
    <w:rsid w:val="004A1767"/>
    <w:rsid w:val="004A2E1F"/>
    <w:rsid w:val="004A3F48"/>
    <w:rsid w:val="004B07C9"/>
    <w:rsid w:val="004B163D"/>
    <w:rsid w:val="004B2B16"/>
    <w:rsid w:val="004B3DB4"/>
    <w:rsid w:val="004B4131"/>
    <w:rsid w:val="004C3DA9"/>
    <w:rsid w:val="004C4158"/>
    <w:rsid w:val="004C4CD3"/>
    <w:rsid w:val="004C5F87"/>
    <w:rsid w:val="004C69B5"/>
    <w:rsid w:val="004C71B7"/>
    <w:rsid w:val="004C732F"/>
    <w:rsid w:val="004D18F1"/>
    <w:rsid w:val="004D2FED"/>
    <w:rsid w:val="004D3035"/>
    <w:rsid w:val="004D60EC"/>
    <w:rsid w:val="004D7F32"/>
    <w:rsid w:val="004E4F6B"/>
    <w:rsid w:val="004F035D"/>
    <w:rsid w:val="004F2B56"/>
    <w:rsid w:val="004F2F2A"/>
    <w:rsid w:val="004F56D0"/>
    <w:rsid w:val="004F6925"/>
    <w:rsid w:val="005005ED"/>
    <w:rsid w:val="005017E4"/>
    <w:rsid w:val="00504507"/>
    <w:rsid w:val="0050464F"/>
    <w:rsid w:val="005047B4"/>
    <w:rsid w:val="005049D9"/>
    <w:rsid w:val="00511599"/>
    <w:rsid w:val="00513BBD"/>
    <w:rsid w:val="005142B5"/>
    <w:rsid w:val="005142D3"/>
    <w:rsid w:val="00516FF3"/>
    <w:rsid w:val="00517B42"/>
    <w:rsid w:val="005239F0"/>
    <w:rsid w:val="0052696A"/>
    <w:rsid w:val="00531B63"/>
    <w:rsid w:val="00532532"/>
    <w:rsid w:val="005329BE"/>
    <w:rsid w:val="0053795A"/>
    <w:rsid w:val="005410FA"/>
    <w:rsid w:val="005460AC"/>
    <w:rsid w:val="00546CEA"/>
    <w:rsid w:val="005474C3"/>
    <w:rsid w:val="005478ED"/>
    <w:rsid w:val="00547D24"/>
    <w:rsid w:val="00552B4B"/>
    <w:rsid w:val="00553A0F"/>
    <w:rsid w:val="0055763E"/>
    <w:rsid w:val="00560266"/>
    <w:rsid w:val="005605CE"/>
    <w:rsid w:val="00560D13"/>
    <w:rsid w:val="00565879"/>
    <w:rsid w:val="00566174"/>
    <w:rsid w:val="00574864"/>
    <w:rsid w:val="00585B6F"/>
    <w:rsid w:val="00587958"/>
    <w:rsid w:val="00591425"/>
    <w:rsid w:val="0059274C"/>
    <w:rsid w:val="005929B4"/>
    <w:rsid w:val="00593B1E"/>
    <w:rsid w:val="00594B8A"/>
    <w:rsid w:val="00594BFD"/>
    <w:rsid w:val="00594E61"/>
    <w:rsid w:val="00596D45"/>
    <w:rsid w:val="00597040"/>
    <w:rsid w:val="0059707F"/>
    <w:rsid w:val="005A09C9"/>
    <w:rsid w:val="005A1E1F"/>
    <w:rsid w:val="005A5DBC"/>
    <w:rsid w:val="005A6D48"/>
    <w:rsid w:val="005A7F3A"/>
    <w:rsid w:val="005B05A3"/>
    <w:rsid w:val="005B51F9"/>
    <w:rsid w:val="005B6F3E"/>
    <w:rsid w:val="005C03C0"/>
    <w:rsid w:val="005C2DD9"/>
    <w:rsid w:val="005C2F21"/>
    <w:rsid w:val="005C7212"/>
    <w:rsid w:val="005D1EB3"/>
    <w:rsid w:val="005D5A7D"/>
    <w:rsid w:val="005E07E7"/>
    <w:rsid w:val="005E0A37"/>
    <w:rsid w:val="005E1AB6"/>
    <w:rsid w:val="005E1C0D"/>
    <w:rsid w:val="005E2959"/>
    <w:rsid w:val="005E2BC6"/>
    <w:rsid w:val="005E35B2"/>
    <w:rsid w:val="005E4B7E"/>
    <w:rsid w:val="005E642C"/>
    <w:rsid w:val="005E7AD2"/>
    <w:rsid w:val="005E7D46"/>
    <w:rsid w:val="005E7F36"/>
    <w:rsid w:val="005F341A"/>
    <w:rsid w:val="005F7DD2"/>
    <w:rsid w:val="006042CD"/>
    <w:rsid w:val="00605286"/>
    <w:rsid w:val="006073DB"/>
    <w:rsid w:val="006120A4"/>
    <w:rsid w:val="0061213A"/>
    <w:rsid w:val="00612BE1"/>
    <w:rsid w:val="00612DA9"/>
    <w:rsid w:val="00613AC6"/>
    <w:rsid w:val="006159D1"/>
    <w:rsid w:val="00616FD7"/>
    <w:rsid w:val="00617083"/>
    <w:rsid w:val="00617F6C"/>
    <w:rsid w:val="00621A2D"/>
    <w:rsid w:val="006259FE"/>
    <w:rsid w:val="00630441"/>
    <w:rsid w:val="00630AEF"/>
    <w:rsid w:val="006329CA"/>
    <w:rsid w:val="006346AC"/>
    <w:rsid w:val="00634A33"/>
    <w:rsid w:val="006409A6"/>
    <w:rsid w:val="00641C1E"/>
    <w:rsid w:val="00647EA2"/>
    <w:rsid w:val="0065727B"/>
    <w:rsid w:val="00660B64"/>
    <w:rsid w:val="00662202"/>
    <w:rsid w:val="006646F8"/>
    <w:rsid w:val="006651A8"/>
    <w:rsid w:val="006653E8"/>
    <w:rsid w:val="00672A5A"/>
    <w:rsid w:val="00675F53"/>
    <w:rsid w:val="00681CA3"/>
    <w:rsid w:val="00682895"/>
    <w:rsid w:val="0068594D"/>
    <w:rsid w:val="00687984"/>
    <w:rsid w:val="00687DFA"/>
    <w:rsid w:val="006A04A1"/>
    <w:rsid w:val="006A08E6"/>
    <w:rsid w:val="006A1FE4"/>
    <w:rsid w:val="006A31A6"/>
    <w:rsid w:val="006A4B84"/>
    <w:rsid w:val="006A62BD"/>
    <w:rsid w:val="006B1301"/>
    <w:rsid w:val="006B331C"/>
    <w:rsid w:val="006B7869"/>
    <w:rsid w:val="006B7966"/>
    <w:rsid w:val="006C0BBD"/>
    <w:rsid w:val="006C3C65"/>
    <w:rsid w:val="006C4DC9"/>
    <w:rsid w:val="006C4F94"/>
    <w:rsid w:val="006C5DF6"/>
    <w:rsid w:val="006D1C20"/>
    <w:rsid w:val="006D29E3"/>
    <w:rsid w:val="006D5BA1"/>
    <w:rsid w:val="006D785D"/>
    <w:rsid w:val="006D7C6E"/>
    <w:rsid w:val="006E1297"/>
    <w:rsid w:val="006E2F20"/>
    <w:rsid w:val="006F0629"/>
    <w:rsid w:val="006F18B9"/>
    <w:rsid w:val="006F3FEE"/>
    <w:rsid w:val="006F4BFE"/>
    <w:rsid w:val="007021B4"/>
    <w:rsid w:val="007036A0"/>
    <w:rsid w:val="00703885"/>
    <w:rsid w:val="00705775"/>
    <w:rsid w:val="00705DC5"/>
    <w:rsid w:val="00706817"/>
    <w:rsid w:val="00706B1D"/>
    <w:rsid w:val="00710393"/>
    <w:rsid w:val="00712169"/>
    <w:rsid w:val="0071267C"/>
    <w:rsid w:val="00712FBB"/>
    <w:rsid w:val="00713598"/>
    <w:rsid w:val="0071434E"/>
    <w:rsid w:val="00721131"/>
    <w:rsid w:val="00724F28"/>
    <w:rsid w:val="00726514"/>
    <w:rsid w:val="007310D8"/>
    <w:rsid w:val="00731344"/>
    <w:rsid w:val="0073496D"/>
    <w:rsid w:val="00734D81"/>
    <w:rsid w:val="0074293A"/>
    <w:rsid w:val="007444C2"/>
    <w:rsid w:val="00745825"/>
    <w:rsid w:val="00750C60"/>
    <w:rsid w:val="00756E83"/>
    <w:rsid w:val="00757A57"/>
    <w:rsid w:val="00761889"/>
    <w:rsid w:val="007646D1"/>
    <w:rsid w:val="00765423"/>
    <w:rsid w:val="007657BB"/>
    <w:rsid w:val="00767815"/>
    <w:rsid w:val="0077096A"/>
    <w:rsid w:val="00770D71"/>
    <w:rsid w:val="00774E24"/>
    <w:rsid w:val="00775EEA"/>
    <w:rsid w:val="00782954"/>
    <w:rsid w:val="00783D23"/>
    <w:rsid w:val="00785EE6"/>
    <w:rsid w:val="0079093D"/>
    <w:rsid w:val="00790E9C"/>
    <w:rsid w:val="007942B4"/>
    <w:rsid w:val="0079734F"/>
    <w:rsid w:val="0079759A"/>
    <w:rsid w:val="007A1014"/>
    <w:rsid w:val="007A380B"/>
    <w:rsid w:val="007A5B9A"/>
    <w:rsid w:val="007A6B2D"/>
    <w:rsid w:val="007B6A2E"/>
    <w:rsid w:val="007B6E91"/>
    <w:rsid w:val="007B7EF4"/>
    <w:rsid w:val="007C07D8"/>
    <w:rsid w:val="007C232A"/>
    <w:rsid w:val="007C7F86"/>
    <w:rsid w:val="007D39A0"/>
    <w:rsid w:val="007D7C3D"/>
    <w:rsid w:val="007E010F"/>
    <w:rsid w:val="007E4940"/>
    <w:rsid w:val="007F1208"/>
    <w:rsid w:val="007F311E"/>
    <w:rsid w:val="007F4B1E"/>
    <w:rsid w:val="007F6729"/>
    <w:rsid w:val="00801112"/>
    <w:rsid w:val="008039C8"/>
    <w:rsid w:val="00804BC2"/>
    <w:rsid w:val="00805F91"/>
    <w:rsid w:val="00807497"/>
    <w:rsid w:val="0081164F"/>
    <w:rsid w:val="00814672"/>
    <w:rsid w:val="0081714C"/>
    <w:rsid w:val="00817205"/>
    <w:rsid w:val="00824355"/>
    <w:rsid w:val="00824C5B"/>
    <w:rsid w:val="00826A42"/>
    <w:rsid w:val="00827FEC"/>
    <w:rsid w:val="00834489"/>
    <w:rsid w:val="00834D62"/>
    <w:rsid w:val="00835B51"/>
    <w:rsid w:val="00840114"/>
    <w:rsid w:val="0084070A"/>
    <w:rsid w:val="00843696"/>
    <w:rsid w:val="00843F41"/>
    <w:rsid w:val="00847B80"/>
    <w:rsid w:val="008513B2"/>
    <w:rsid w:val="00852649"/>
    <w:rsid w:val="00853729"/>
    <w:rsid w:val="00856C82"/>
    <w:rsid w:val="008576BF"/>
    <w:rsid w:val="00860FD9"/>
    <w:rsid w:val="00862E7C"/>
    <w:rsid w:val="00863DD3"/>
    <w:rsid w:val="0086584F"/>
    <w:rsid w:val="008661F4"/>
    <w:rsid w:val="00872543"/>
    <w:rsid w:val="00872A5B"/>
    <w:rsid w:val="00873379"/>
    <w:rsid w:val="008737E8"/>
    <w:rsid w:val="00874111"/>
    <w:rsid w:val="00874940"/>
    <w:rsid w:val="008800D6"/>
    <w:rsid w:val="00880A4F"/>
    <w:rsid w:val="00881A61"/>
    <w:rsid w:val="0088772A"/>
    <w:rsid w:val="008902AE"/>
    <w:rsid w:val="00895490"/>
    <w:rsid w:val="008B03E5"/>
    <w:rsid w:val="008B07BE"/>
    <w:rsid w:val="008B1CA1"/>
    <w:rsid w:val="008B3F52"/>
    <w:rsid w:val="008B6CC0"/>
    <w:rsid w:val="008B71E0"/>
    <w:rsid w:val="008C1A6F"/>
    <w:rsid w:val="008C3C9D"/>
    <w:rsid w:val="008C489B"/>
    <w:rsid w:val="008C6EF3"/>
    <w:rsid w:val="008D0485"/>
    <w:rsid w:val="008D0964"/>
    <w:rsid w:val="008D6B36"/>
    <w:rsid w:val="008E0B56"/>
    <w:rsid w:val="008E1508"/>
    <w:rsid w:val="008E1D6F"/>
    <w:rsid w:val="008E6417"/>
    <w:rsid w:val="008E7218"/>
    <w:rsid w:val="008E7FE5"/>
    <w:rsid w:val="008F0446"/>
    <w:rsid w:val="008F247D"/>
    <w:rsid w:val="008F2545"/>
    <w:rsid w:val="008F2608"/>
    <w:rsid w:val="008F280D"/>
    <w:rsid w:val="008F2F90"/>
    <w:rsid w:val="008F3257"/>
    <w:rsid w:val="008F4BBA"/>
    <w:rsid w:val="008F50A5"/>
    <w:rsid w:val="008F6760"/>
    <w:rsid w:val="008F6E3A"/>
    <w:rsid w:val="008F7B51"/>
    <w:rsid w:val="009012A4"/>
    <w:rsid w:val="009018F0"/>
    <w:rsid w:val="00907318"/>
    <w:rsid w:val="00910683"/>
    <w:rsid w:val="00911C02"/>
    <w:rsid w:val="00912CCE"/>
    <w:rsid w:val="00913FAD"/>
    <w:rsid w:val="00915682"/>
    <w:rsid w:val="00917FED"/>
    <w:rsid w:val="00920B4B"/>
    <w:rsid w:val="00922A95"/>
    <w:rsid w:val="009272F3"/>
    <w:rsid w:val="00927478"/>
    <w:rsid w:val="00930312"/>
    <w:rsid w:val="00930966"/>
    <w:rsid w:val="00936169"/>
    <w:rsid w:val="00936F28"/>
    <w:rsid w:val="00937453"/>
    <w:rsid w:val="00937C7D"/>
    <w:rsid w:val="00940A4F"/>
    <w:rsid w:val="00940F27"/>
    <w:rsid w:val="009419E4"/>
    <w:rsid w:val="00941A3B"/>
    <w:rsid w:val="009479EA"/>
    <w:rsid w:val="00950841"/>
    <w:rsid w:val="00951E29"/>
    <w:rsid w:val="009521A4"/>
    <w:rsid w:val="00952CA2"/>
    <w:rsid w:val="00952D99"/>
    <w:rsid w:val="00957280"/>
    <w:rsid w:val="00962110"/>
    <w:rsid w:val="00962592"/>
    <w:rsid w:val="00962A84"/>
    <w:rsid w:val="00966428"/>
    <w:rsid w:val="00966932"/>
    <w:rsid w:val="00970277"/>
    <w:rsid w:val="00971CE9"/>
    <w:rsid w:val="00973B48"/>
    <w:rsid w:val="009755D6"/>
    <w:rsid w:val="00976C80"/>
    <w:rsid w:val="009812A4"/>
    <w:rsid w:val="00983F5E"/>
    <w:rsid w:val="00984FB4"/>
    <w:rsid w:val="00987BF2"/>
    <w:rsid w:val="00987FFE"/>
    <w:rsid w:val="00990573"/>
    <w:rsid w:val="00990FB8"/>
    <w:rsid w:val="0099129A"/>
    <w:rsid w:val="00991A3B"/>
    <w:rsid w:val="00995040"/>
    <w:rsid w:val="00995288"/>
    <w:rsid w:val="00995F8E"/>
    <w:rsid w:val="00996C0C"/>
    <w:rsid w:val="009A2423"/>
    <w:rsid w:val="009A2D9B"/>
    <w:rsid w:val="009A325D"/>
    <w:rsid w:val="009A3FFF"/>
    <w:rsid w:val="009A611A"/>
    <w:rsid w:val="009A616F"/>
    <w:rsid w:val="009A6A4B"/>
    <w:rsid w:val="009B0F92"/>
    <w:rsid w:val="009B588A"/>
    <w:rsid w:val="009B65AE"/>
    <w:rsid w:val="009B7160"/>
    <w:rsid w:val="009C26DC"/>
    <w:rsid w:val="009C4E6B"/>
    <w:rsid w:val="009C77F9"/>
    <w:rsid w:val="009D1B64"/>
    <w:rsid w:val="009D40F7"/>
    <w:rsid w:val="009D68E8"/>
    <w:rsid w:val="009D7ACC"/>
    <w:rsid w:val="009E533B"/>
    <w:rsid w:val="009F2D38"/>
    <w:rsid w:val="009F708B"/>
    <w:rsid w:val="009F7A66"/>
    <w:rsid w:val="00A00DA9"/>
    <w:rsid w:val="00A131E4"/>
    <w:rsid w:val="00A14A1C"/>
    <w:rsid w:val="00A1756B"/>
    <w:rsid w:val="00A202A7"/>
    <w:rsid w:val="00A21C4C"/>
    <w:rsid w:val="00A21D36"/>
    <w:rsid w:val="00A231D9"/>
    <w:rsid w:val="00A23244"/>
    <w:rsid w:val="00A24A27"/>
    <w:rsid w:val="00A25A46"/>
    <w:rsid w:val="00A2735C"/>
    <w:rsid w:val="00A27CB5"/>
    <w:rsid w:val="00A355C9"/>
    <w:rsid w:val="00A379B9"/>
    <w:rsid w:val="00A40B91"/>
    <w:rsid w:val="00A40BDD"/>
    <w:rsid w:val="00A46091"/>
    <w:rsid w:val="00A46259"/>
    <w:rsid w:val="00A47BBA"/>
    <w:rsid w:val="00A505C6"/>
    <w:rsid w:val="00A56AC4"/>
    <w:rsid w:val="00A56B3C"/>
    <w:rsid w:val="00A61982"/>
    <w:rsid w:val="00A638ED"/>
    <w:rsid w:val="00A63CF1"/>
    <w:rsid w:val="00A66997"/>
    <w:rsid w:val="00A66AC1"/>
    <w:rsid w:val="00A66C10"/>
    <w:rsid w:val="00A70EBA"/>
    <w:rsid w:val="00A75475"/>
    <w:rsid w:val="00A755AF"/>
    <w:rsid w:val="00A757E2"/>
    <w:rsid w:val="00A83C82"/>
    <w:rsid w:val="00A85400"/>
    <w:rsid w:val="00A861A5"/>
    <w:rsid w:val="00A865DF"/>
    <w:rsid w:val="00A90138"/>
    <w:rsid w:val="00A90629"/>
    <w:rsid w:val="00A9238F"/>
    <w:rsid w:val="00A93BA3"/>
    <w:rsid w:val="00AA1B75"/>
    <w:rsid w:val="00AA2AA6"/>
    <w:rsid w:val="00AA3300"/>
    <w:rsid w:val="00AA3ECC"/>
    <w:rsid w:val="00AA446B"/>
    <w:rsid w:val="00AB3BD9"/>
    <w:rsid w:val="00AB4262"/>
    <w:rsid w:val="00AB787E"/>
    <w:rsid w:val="00AD1E03"/>
    <w:rsid w:val="00AD2870"/>
    <w:rsid w:val="00AD37D5"/>
    <w:rsid w:val="00AD39C8"/>
    <w:rsid w:val="00AD40A6"/>
    <w:rsid w:val="00AD6208"/>
    <w:rsid w:val="00AE1385"/>
    <w:rsid w:val="00AE260A"/>
    <w:rsid w:val="00AE5FE4"/>
    <w:rsid w:val="00AF102C"/>
    <w:rsid w:val="00AF2DD4"/>
    <w:rsid w:val="00B10852"/>
    <w:rsid w:val="00B17F7D"/>
    <w:rsid w:val="00B25072"/>
    <w:rsid w:val="00B30227"/>
    <w:rsid w:val="00B30A61"/>
    <w:rsid w:val="00B3185E"/>
    <w:rsid w:val="00B31C35"/>
    <w:rsid w:val="00B36D21"/>
    <w:rsid w:val="00B42BB4"/>
    <w:rsid w:val="00B45FD8"/>
    <w:rsid w:val="00B46424"/>
    <w:rsid w:val="00B51E07"/>
    <w:rsid w:val="00B601A4"/>
    <w:rsid w:val="00B61FCC"/>
    <w:rsid w:val="00B626D8"/>
    <w:rsid w:val="00B663B6"/>
    <w:rsid w:val="00B71114"/>
    <w:rsid w:val="00B71CB0"/>
    <w:rsid w:val="00B7676C"/>
    <w:rsid w:val="00B801CD"/>
    <w:rsid w:val="00B80726"/>
    <w:rsid w:val="00B81206"/>
    <w:rsid w:val="00B8125A"/>
    <w:rsid w:val="00B81740"/>
    <w:rsid w:val="00B8566D"/>
    <w:rsid w:val="00B86117"/>
    <w:rsid w:val="00B937DD"/>
    <w:rsid w:val="00BA0F1A"/>
    <w:rsid w:val="00BA254F"/>
    <w:rsid w:val="00BA26E9"/>
    <w:rsid w:val="00BA34AD"/>
    <w:rsid w:val="00BB10E7"/>
    <w:rsid w:val="00BB18DA"/>
    <w:rsid w:val="00BB2F36"/>
    <w:rsid w:val="00BB387E"/>
    <w:rsid w:val="00BB7B1C"/>
    <w:rsid w:val="00BC27DB"/>
    <w:rsid w:val="00BC5784"/>
    <w:rsid w:val="00BC7B7C"/>
    <w:rsid w:val="00BD091B"/>
    <w:rsid w:val="00BD301D"/>
    <w:rsid w:val="00BD3AD5"/>
    <w:rsid w:val="00BD4A7F"/>
    <w:rsid w:val="00BD772C"/>
    <w:rsid w:val="00BD7A85"/>
    <w:rsid w:val="00BE2E4E"/>
    <w:rsid w:val="00BF6532"/>
    <w:rsid w:val="00C01A31"/>
    <w:rsid w:val="00C027CF"/>
    <w:rsid w:val="00C05602"/>
    <w:rsid w:val="00C0560F"/>
    <w:rsid w:val="00C06D28"/>
    <w:rsid w:val="00C07135"/>
    <w:rsid w:val="00C115B1"/>
    <w:rsid w:val="00C124F5"/>
    <w:rsid w:val="00C244A6"/>
    <w:rsid w:val="00C25B1C"/>
    <w:rsid w:val="00C26C51"/>
    <w:rsid w:val="00C26FEB"/>
    <w:rsid w:val="00C34ECC"/>
    <w:rsid w:val="00C35E6B"/>
    <w:rsid w:val="00C43773"/>
    <w:rsid w:val="00C441E6"/>
    <w:rsid w:val="00C44B66"/>
    <w:rsid w:val="00C45921"/>
    <w:rsid w:val="00C51FB8"/>
    <w:rsid w:val="00C577AB"/>
    <w:rsid w:val="00C57875"/>
    <w:rsid w:val="00C602D3"/>
    <w:rsid w:val="00C61264"/>
    <w:rsid w:val="00C612F9"/>
    <w:rsid w:val="00C61D8E"/>
    <w:rsid w:val="00C65B5A"/>
    <w:rsid w:val="00C67019"/>
    <w:rsid w:val="00C67543"/>
    <w:rsid w:val="00C735E9"/>
    <w:rsid w:val="00C77E41"/>
    <w:rsid w:val="00CA329B"/>
    <w:rsid w:val="00CB04E5"/>
    <w:rsid w:val="00CC377A"/>
    <w:rsid w:val="00CC3887"/>
    <w:rsid w:val="00CC3DFD"/>
    <w:rsid w:val="00CC6215"/>
    <w:rsid w:val="00CD0167"/>
    <w:rsid w:val="00CD0946"/>
    <w:rsid w:val="00CD1763"/>
    <w:rsid w:val="00CD1832"/>
    <w:rsid w:val="00CD2006"/>
    <w:rsid w:val="00CD3ECF"/>
    <w:rsid w:val="00CD4F14"/>
    <w:rsid w:val="00CE5DFB"/>
    <w:rsid w:val="00CE693D"/>
    <w:rsid w:val="00CE7C13"/>
    <w:rsid w:val="00CF0C20"/>
    <w:rsid w:val="00CF1CFC"/>
    <w:rsid w:val="00CF1EC4"/>
    <w:rsid w:val="00CF5368"/>
    <w:rsid w:val="00CF5BDD"/>
    <w:rsid w:val="00CF6E95"/>
    <w:rsid w:val="00D00356"/>
    <w:rsid w:val="00D00C52"/>
    <w:rsid w:val="00D014BA"/>
    <w:rsid w:val="00D017DF"/>
    <w:rsid w:val="00D01EFE"/>
    <w:rsid w:val="00D03FA1"/>
    <w:rsid w:val="00D0494D"/>
    <w:rsid w:val="00D11F1E"/>
    <w:rsid w:val="00D121A3"/>
    <w:rsid w:val="00D23233"/>
    <w:rsid w:val="00D2497D"/>
    <w:rsid w:val="00D27621"/>
    <w:rsid w:val="00D31095"/>
    <w:rsid w:val="00D31544"/>
    <w:rsid w:val="00D31C7B"/>
    <w:rsid w:val="00D35052"/>
    <w:rsid w:val="00D35C29"/>
    <w:rsid w:val="00D368EF"/>
    <w:rsid w:val="00D40726"/>
    <w:rsid w:val="00D42C3C"/>
    <w:rsid w:val="00D42D85"/>
    <w:rsid w:val="00D44890"/>
    <w:rsid w:val="00D44CE8"/>
    <w:rsid w:val="00D45E23"/>
    <w:rsid w:val="00D5000A"/>
    <w:rsid w:val="00D51978"/>
    <w:rsid w:val="00D52701"/>
    <w:rsid w:val="00D6011E"/>
    <w:rsid w:val="00D72B33"/>
    <w:rsid w:val="00D766D6"/>
    <w:rsid w:val="00D80444"/>
    <w:rsid w:val="00D808AC"/>
    <w:rsid w:val="00D8115B"/>
    <w:rsid w:val="00D82949"/>
    <w:rsid w:val="00D84071"/>
    <w:rsid w:val="00D84322"/>
    <w:rsid w:val="00D844A5"/>
    <w:rsid w:val="00D9277E"/>
    <w:rsid w:val="00D97F1E"/>
    <w:rsid w:val="00DA32DE"/>
    <w:rsid w:val="00DA60AD"/>
    <w:rsid w:val="00DB06B1"/>
    <w:rsid w:val="00DB2BF6"/>
    <w:rsid w:val="00DB4FC7"/>
    <w:rsid w:val="00DB6D39"/>
    <w:rsid w:val="00DB7AB3"/>
    <w:rsid w:val="00DC238A"/>
    <w:rsid w:val="00DC355B"/>
    <w:rsid w:val="00DC4898"/>
    <w:rsid w:val="00DC5327"/>
    <w:rsid w:val="00DC54EF"/>
    <w:rsid w:val="00DC798B"/>
    <w:rsid w:val="00DD05C3"/>
    <w:rsid w:val="00DD0B38"/>
    <w:rsid w:val="00DD1677"/>
    <w:rsid w:val="00DD48B2"/>
    <w:rsid w:val="00DD707C"/>
    <w:rsid w:val="00DD778F"/>
    <w:rsid w:val="00DE1BCD"/>
    <w:rsid w:val="00DE5EA4"/>
    <w:rsid w:val="00DF0D12"/>
    <w:rsid w:val="00DF232B"/>
    <w:rsid w:val="00DF4E78"/>
    <w:rsid w:val="00DF55B9"/>
    <w:rsid w:val="00DF587F"/>
    <w:rsid w:val="00E038C6"/>
    <w:rsid w:val="00E052F0"/>
    <w:rsid w:val="00E07A5A"/>
    <w:rsid w:val="00E11067"/>
    <w:rsid w:val="00E11FFB"/>
    <w:rsid w:val="00E132EF"/>
    <w:rsid w:val="00E16190"/>
    <w:rsid w:val="00E205E5"/>
    <w:rsid w:val="00E22BFB"/>
    <w:rsid w:val="00E242A3"/>
    <w:rsid w:val="00E366F1"/>
    <w:rsid w:val="00E37F43"/>
    <w:rsid w:val="00E42B2B"/>
    <w:rsid w:val="00E4517D"/>
    <w:rsid w:val="00E451FA"/>
    <w:rsid w:val="00E4522A"/>
    <w:rsid w:val="00E46106"/>
    <w:rsid w:val="00E603B9"/>
    <w:rsid w:val="00E6467B"/>
    <w:rsid w:val="00E65E39"/>
    <w:rsid w:val="00E663C6"/>
    <w:rsid w:val="00E668F6"/>
    <w:rsid w:val="00E704FE"/>
    <w:rsid w:val="00E725B9"/>
    <w:rsid w:val="00E756A2"/>
    <w:rsid w:val="00E80417"/>
    <w:rsid w:val="00E82175"/>
    <w:rsid w:val="00E8319C"/>
    <w:rsid w:val="00E86D67"/>
    <w:rsid w:val="00E9781F"/>
    <w:rsid w:val="00EA1354"/>
    <w:rsid w:val="00EA22B2"/>
    <w:rsid w:val="00EA3504"/>
    <w:rsid w:val="00EA5FA3"/>
    <w:rsid w:val="00EA69CA"/>
    <w:rsid w:val="00EA6C81"/>
    <w:rsid w:val="00EB0160"/>
    <w:rsid w:val="00EB57D0"/>
    <w:rsid w:val="00EB57FE"/>
    <w:rsid w:val="00EC25EE"/>
    <w:rsid w:val="00ED27B4"/>
    <w:rsid w:val="00ED30B5"/>
    <w:rsid w:val="00ED3700"/>
    <w:rsid w:val="00ED71A1"/>
    <w:rsid w:val="00EE1718"/>
    <w:rsid w:val="00EE2A96"/>
    <w:rsid w:val="00EE5E75"/>
    <w:rsid w:val="00EE75B1"/>
    <w:rsid w:val="00EF03C5"/>
    <w:rsid w:val="00EF1882"/>
    <w:rsid w:val="00EF44D1"/>
    <w:rsid w:val="00EF5B35"/>
    <w:rsid w:val="00EF5FF5"/>
    <w:rsid w:val="00EF75A8"/>
    <w:rsid w:val="00F001F5"/>
    <w:rsid w:val="00F04F05"/>
    <w:rsid w:val="00F10B07"/>
    <w:rsid w:val="00F116F1"/>
    <w:rsid w:val="00F12565"/>
    <w:rsid w:val="00F13428"/>
    <w:rsid w:val="00F136BC"/>
    <w:rsid w:val="00F140BE"/>
    <w:rsid w:val="00F1741C"/>
    <w:rsid w:val="00F20AAA"/>
    <w:rsid w:val="00F215BD"/>
    <w:rsid w:val="00F243F5"/>
    <w:rsid w:val="00F26069"/>
    <w:rsid w:val="00F26A87"/>
    <w:rsid w:val="00F30C22"/>
    <w:rsid w:val="00F32064"/>
    <w:rsid w:val="00F324FD"/>
    <w:rsid w:val="00F35D5C"/>
    <w:rsid w:val="00F416A2"/>
    <w:rsid w:val="00F416F8"/>
    <w:rsid w:val="00F43417"/>
    <w:rsid w:val="00F44A1A"/>
    <w:rsid w:val="00F47128"/>
    <w:rsid w:val="00F5739A"/>
    <w:rsid w:val="00F64034"/>
    <w:rsid w:val="00F64BDA"/>
    <w:rsid w:val="00F64BF7"/>
    <w:rsid w:val="00F656FC"/>
    <w:rsid w:val="00F66018"/>
    <w:rsid w:val="00F66137"/>
    <w:rsid w:val="00F73D0E"/>
    <w:rsid w:val="00F73E31"/>
    <w:rsid w:val="00F75308"/>
    <w:rsid w:val="00F759C6"/>
    <w:rsid w:val="00F80ABB"/>
    <w:rsid w:val="00F85069"/>
    <w:rsid w:val="00F86205"/>
    <w:rsid w:val="00F906A9"/>
    <w:rsid w:val="00F90D8D"/>
    <w:rsid w:val="00F92A12"/>
    <w:rsid w:val="00F93C23"/>
    <w:rsid w:val="00F96E54"/>
    <w:rsid w:val="00F97BE4"/>
    <w:rsid w:val="00FA0018"/>
    <w:rsid w:val="00FA369E"/>
    <w:rsid w:val="00FA62F3"/>
    <w:rsid w:val="00FA66F9"/>
    <w:rsid w:val="00FA79C0"/>
    <w:rsid w:val="00FB12FC"/>
    <w:rsid w:val="00FB1EB5"/>
    <w:rsid w:val="00FB4356"/>
    <w:rsid w:val="00FB4712"/>
    <w:rsid w:val="00FB518F"/>
    <w:rsid w:val="00FB5F80"/>
    <w:rsid w:val="00FB68F7"/>
    <w:rsid w:val="00FC0F8D"/>
    <w:rsid w:val="00FC48F8"/>
    <w:rsid w:val="00FC4DBA"/>
    <w:rsid w:val="00FC52F2"/>
    <w:rsid w:val="00FC7CE4"/>
    <w:rsid w:val="00FD0022"/>
    <w:rsid w:val="00FD102F"/>
    <w:rsid w:val="00FD2644"/>
    <w:rsid w:val="00FD417F"/>
    <w:rsid w:val="00FE342F"/>
    <w:rsid w:val="00FE37F1"/>
    <w:rsid w:val="00FE5C69"/>
    <w:rsid w:val="00FF21AC"/>
    <w:rsid w:val="00FF2432"/>
    <w:rsid w:val="00FF56BB"/>
    <w:rsid w:val="00FF5B39"/>
    <w:rsid w:val="015A39D7"/>
    <w:rsid w:val="023E02FB"/>
    <w:rsid w:val="02EC3D7A"/>
    <w:rsid w:val="07590031"/>
    <w:rsid w:val="095B65B9"/>
    <w:rsid w:val="0AA7129C"/>
    <w:rsid w:val="0BAB0B88"/>
    <w:rsid w:val="0CD1308C"/>
    <w:rsid w:val="0D21163C"/>
    <w:rsid w:val="0D4B23B2"/>
    <w:rsid w:val="0E092CA9"/>
    <w:rsid w:val="0EED73FE"/>
    <w:rsid w:val="0F6C3C28"/>
    <w:rsid w:val="0FEA24D9"/>
    <w:rsid w:val="10357486"/>
    <w:rsid w:val="10A45151"/>
    <w:rsid w:val="10B22C27"/>
    <w:rsid w:val="10B52D13"/>
    <w:rsid w:val="115C02A6"/>
    <w:rsid w:val="12311F53"/>
    <w:rsid w:val="12D15108"/>
    <w:rsid w:val="12DD4DCF"/>
    <w:rsid w:val="131E4A75"/>
    <w:rsid w:val="13A1610A"/>
    <w:rsid w:val="140D5EDB"/>
    <w:rsid w:val="14593010"/>
    <w:rsid w:val="14DF0C10"/>
    <w:rsid w:val="16FE55D1"/>
    <w:rsid w:val="170F6A81"/>
    <w:rsid w:val="176A618B"/>
    <w:rsid w:val="17927E47"/>
    <w:rsid w:val="186C0D33"/>
    <w:rsid w:val="19E0285F"/>
    <w:rsid w:val="1A5064FB"/>
    <w:rsid w:val="1A9548E0"/>
    <w:rsid w:val="1AF35530"/>
    <w:rsid w:val="1B06223F"/>
    <w:rsid w:val="1B4E0C84"/>
    <w:rsid w:val="1BD21EF1"/>
    <w:rsid w:val="1BD37BC7"/>
    <w:rsid w:val="1CB95CD9"/>
    <w:rsid w:val="1E5D3D1F"/>
    <w:rsid w:val="1E63233B"/>
    <w:rsid w:val="1F1013B3"/>
    <w:rsid w:val="221C2118"/>
    <w:rsid w:val="230A59CE"/>
    <w:rsid w:val="23817E5E"/>
    <w:rsid w:val="238B1303"/>
    <w:rsid w:val="25E45ACA"/>
    <w:rsid w:val="2658121E"/>
    <w:rsid w:val="275B39B4"/>
    <w:rsid w:val="27912DC7"/>
    <w:rsid w:val="27C3112F"/>
    <w:rsid w:val="29A638D3"/>
    <w:rsid w:val="2A3A138D"/>
    <w:rsid w:val="2A9E3E7B"/>
    <w:rsid w:val="2B706E72"/>
    <w:rsid w:val="2C625A77"/>
    <w:rsid w:val="2CBD6025"/>
    <w:rsid w:val="2CD41CAD"/>
    <w:rsid w:val="2E1E0B44"/>
    <w:rsid w:val="2EBB28B4"/>
    <w:rsid w:val="2F0D5773"/>
    <w:rsid w:val="2F923A19"/>
    <w:rsid w:val="318B7F03"/>
    <w:rsid w:val="34983880"/>
    <w:rsid w:val="34DC5783"/>
    <w:rsid w:val="3693023C"/>
    <w:rsid w:val="36C75F76"/>
    <w:rsid w:val="37FB3E61"/>
    <w:rsid w:val="38D8430B"/>
    <w:rsid w:val="39FBE218"/>
    <w:rsid w:val="3A2E4DEE"/>
    <w:rsid w:val="3A516348"/>
    <w:rsid w:val="3AD76DAF"/>
    <w:rsid w:val="3AF410E4"/>
    <w:rsid w:val="3BF91336"/>
    <w:rsid w:val="3C1E6050"/>
    <w:rsid w:val="3C9D13DF"/>
    <w:rsid w:val="3D5D1633"/>
    <w:rsid w:val="3DD72255"/>
    <w:rsid w:val="3E4A28BC"/>
    <w:rsid w:val="3EA05A10"/>
    <w:rsid w:val="3EF55290"/>
    <w:rsid w:val="3FBC0865"/>
    <w:rsid w:val="40503430"/>
    <w:rsid w:val="40726BF8"/>
    <w:rsid w:val="409A0980"/>
    <w:rsid w:val="40DA305E"/>
    <w:rsid w:val="415E005B"/>
    <w:rsid w:val="41DC67EC"/>
    <w:rsid w:val="42310E70"/>
    <w:rsid w:val="43A7763B"/>
    <w:rsid w:val="44076AAA"/>
    <w:rsid w:val="44D637B4"/>
    <w:rsid w:val="45B82412"/>
    <w:rsid w:val="469E6D1B"/>
    <w:rsid w:val="49867D47"/>
    <w:rsid w:val="4ABE526B"/>
    <w:rsid w:val="4B4E7A62"/>
    <w:rsid w:val="4B5A31E5"/>
    <w:rsid w:val="4B784081"/>
    <w:rsid w:val="4DB345D4"/>
    <w:rsid w:val="4E4A0624"/>
    <w:rsid w:val="4EFFBF92"/>
    <w:rsid w:val="4F964CA4"/>
    <w:rsid w:val="4FEF7890"/>
    <w:rsid w:val="50422066"/>
    <w:rsid w:val="52082370"/>
    <w:rsid w:val="522E0F28"/>
    <w:rsid w:val="53745554"/>
    <w:rsid w:val="53CD166F"/>
    <w:rsid w:val="542C5FE0"/>
    <w:rsid w:val="549D2D04"/>
    <w:rsid w:val="552F1704"/>
    <w:rsid w:val="55851BCA"/>
    <w:rsid w:val="57E87227"/>
    <w:rsid w:val="58534A0E"/>
    <w:rsid w:val="587E774A"/>
    <w:rsid w:val="58975164"/>
    <w:rsid w:val="58A5460F"/>
    <w:rsid w:val="5B1612D9"/>
    <w:rsid w:val="5B1C7A6C"/>
    <w:rsid w:val="5B2E7640"/>
    <w:rsid w:val="5BED5496"/>
    <w:rsid w:val="5D8D1AE7"/>
    <w:rsid w:val="5DA3421C"/>
    <w:rsid w:val="5E085550"/>
    <w:rsid w:val="5FFF61BA"/>
    <w:rsid w:val="60814BEC"/>
    <w:rsid w:val="60F11A9E"/>
    <w:rsid w:val="61D8A1EE"/>
    <w:rsid w:val="62BE3FA9"/>
    <w:rsid w:val="63162D41"/>
    <w:rsid w:val="634739CB"/>
    <w:rsid w:val="64F9030A"/>
    <w:rsid w:val="65043273"/>
    <w:rsid w:val="6603474E"/>
    <w:rsid w:val="66106E34"/>
    <w:rsid w:val="69A36505"/>
    <w:rsid w:val="69DE797D"/>
    <w:rsid w:val="6ABF74A5"/>
    <w:rsid w:val="6AFE7A55"/>
    <w:rsid w:val="6CCB69CA"/>
    <w:rsid w:val="6D56776F"/>
    <w:rsid w:val="6EAD2871"/>
    <w:rsid w:val="6EBEEA0B"/>
    <w:rsid w:val="6F157AC1"/>
    <w:rsid w:val="6F175802"/>
    <w:rsid w:val="6FAD74D8"/>
    <w:rsid w:val="71D060A3"/>
    <w:rsid w:val="71E52955"/>
    <w:rsid w:val="722A356D"/>
    <w:rsid w:val="72604563"/>
    <w:rsid w:val="72CA757A"/>
    <w:rsid w:val="72F23027"/>
    <w:rsid w:val="73104006"/>
    <w:rsid w:val="731C6233"/>
    <w:rsid w:val="74566390"/>
    <w:rsid w:val="74AA29BD"/>
    <w:rsid w:val="767E851E"/>
    <w:rsid w:val="76E063E5"/>
    <w:rsid w:val="77073972"/>
    <w:rsid w:val="77A7157C"/>
    <w:rsid w:val="786A365A"/>
    <w:rsid w:val="78F57A05"/>
    <w:rsid w:val="79BBA781"/>
    <w:rsid w:val="79BF4411"/>
    <w:rsid w:val="7A195E96"/>
    <w:rsid w:val="7A1B02AB"/>
    <w:rsid w:val="7ABCFAEA"/>
    <w:rsid w:val="7AE77D42"/>
    <w:rsid w:val="7B963516"/>
    <w:rsid w:val="7C0E7550"/>
    <w:rsid w:val="7C94395C"/>
    <w:rsid w:val="7CED44A5"/>
    <w:rsid w:val="7DA14E83"/>
    <w:rsid w:val="7E1151D1"/>
    <w:rsid w:val="7E7FF06B"/>
    <w:rsid w:val="7ED4561B"/>
    <w:rsid w:val="7F420D75"/>
    <w:rsid w:val="7F7FC018"/>
    <w:rsid w:val="7F935007"/>
    <w:rsid w:val="7FDF760D"/>
    <w:rsid w:val="99DF421F"/>
    <w:rsid w:val="B5BF43AF"/>
    <w:rsid w:val="CA9F12CB"/>
    <w:rsid w:val="CDBD5B3D"/>
    <w:rsid w:val="D2E1DEBC"/>
    <w:rsid w:val="D7FB4B39"/>
    <w:rsid w:val="DEFFF5C0"/>
    <w:rsid w:val="DFFF10D0"/>
    <w:rsid w:val="EB7F018F"/>
    <w:rsid w:val="EF5F915E"/>
    <w:rsid w:val="EF669BB8"/>
    <w:rsid w:val="F37A87DC"/>
    <w:rsid w:val="F5EFB7D7"/>
    <w:rsid w:val="F7FB02C8"/>
    <w:rsid w:val="F9EF7D97"/>
    <w:rsid w:val="F9EFD42E"/>
    <w:rsid w:val="F9FFEF1C"/>
    <w:rsid w:val="FBFB4D93"/>
    <w:rsid w:val="FBFE3152"/>
    <w:rsid w:val="FBFF5D08"/>
    <w:rsid w:val="FD7D7EC4"/>
    <w:rsid w:val="FDD66FBB"/>
    <w:rsid w:val="FDF5E2FD"/>
    <w:rsid w:val="FE2C067F"/>
    <w:rsid w:val="FEFF6424"/>
    <w:rsid w:val="FF7B6558"/>
    <w:rsid w:val="FFBB5967"/>
    <w:rsid w:val="FFF71421"/>
    <w:rsid w:val="FFFFEC2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2"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632" w:firstLineChars="200"/>
      <w:jc w:val="both"/>
    </w:pPr>
    <w:rPr>
      <w:rFonts w:ascii="Times New Roman" w:hAnsi="Times New Roman" w:eastAsia="仿宋_GB2312" w:cs="Times New Roman"/>
      <w:kern w:val="2"/>
      <w:sz w:val="32"/>
      <w:szCs w:val="32"/>
      <w:lang w:val="en-US" w:eastAsia="zh-CN" w:bidi="ar-SA"/>
    </w:rPr>
  </w:style>
  <w:style w:type="paragraph" w:styleId="2">
    <w:name w:val="heading 1"/>
    <w:basedOn w:val="1"/>
    <w:next w:val="1"/>
    <w:qFormat/>
    <w:uiPriority w:val="0"/>
    <w:pPr>
      <w:keepNext/>
      <w:keepLines/>
      <w:spacing w:beforeLines="0" w:beforeAutospacing="0" w:afterLines="0" w:afterAutospacing="0" w:line="680" w:lineRule="exact"/>
      <w:jc w:val="center"/>
      <w:outlineLvl w:val="0"/>
    </w:pPr>
    <w:rPr>
      <w:rFonts w:ascii="Times New Roman" w:hAnsi="Times New Roman" w:eastAsia="方正小标宋简体"/>
      <w:kern w:val="44"/>
      <w:sz w:val="44"/>
    </w:rPr>
  </w:style>
  <w:style w:type="paragraph" w:styleId="3">
    <w:name w:val="heading 2"/>
    <w:basedOn w:val="1"/>
    <w:next w:val="1"/>
    <w:qFormat/>
    <w:uiPriority w:val="99"/>
    <w:pPr>
      <w:spacing w:beforeAutospacing="1" w:afterAutospacing="0"/>
      <w:ind w:firstLine="872" w:firstLineChars="200"/>
      <w:jc w:val="left"/>
      <w:outlineLvl w:val="1"/>
    </w:pPr>
    <w:rPr>
      <w:rFonts w:ascii="宋体" w:hAnsi="宋体" w:eastAsia="黑体"/>
      <w:bCs/>
      <w:kern w:val="0"/>
      <w:szCs w:val="36"/>
    </w:rPr>
  </w:style>
  <w:style w:type="paragraph" w:styleId="4">
    <w:name w:val="heading 3"/>
    <w:basedOn w:val="1"/>
    <w:next w:val="1"/>
    <w:qFormat/>
    <w:uiPriority w:val="0"/>
    <w:pPr>
      <w:keepNext/>
      <w:keepLines/>
      <w:spacing w:beforeLines="0" w:beforeAutospacing="0" w:afterLines="0" w:afterAutospacing="0" w:line="240" w:lineRule="auto"/>
      <w:ind w:firstLine="872" w:firstLineChars="200"/>
      <w:outlineLvl w:val="2"/>
    </w:pPr>
    <w:rPr>
      <w:rFonts w:ascii="Times New Roman" w:hAnsi="Times New Roman" w:eastAsia="楷体_GB2312"/>
    </w:rPr>
  </w:style>
  <w:style w:type="paragraph" w:styleId="5">
    <w:name w:val="heading 4"/>
    <w:basedOn w:val="1"/>
    <w:next w:val="1"/>
    <w:qFormat/>
    <w:uiPriority w:val="0"/>
    <w:pPr>
      <w:keepNext/>
      <w:keepLines/>
      <w:spacing w:line="240" w:lineRule="auto"/>
      <w:ind w:firstLine="872" w:firstLineChars="200"/>
      <w:outlineLvl w:val="3"/>
    </w:pPr>
    <w:rPr>
      <w:rFonts w:ascii="Calibri Light" w:hAnsi="Calibri Light" w:cs="Calibri"/>
      <w:b/>
      <w:bCs/>
      <w:szCs w:val="28"/>
    </w:rPr>
  </w:style>
  <w:style w:type="character" w:default="1" w:styleId="16">
    <w:name w:val="Default Paragraph Font"/>
    <w:link w:val="17"/>
    <w:qFormat/>
    <w:uiPriority w:val="0"/>
    <w:rPr>
      <w:rFonts w:eastAsia="宋体"/>
      <w:sz w:val="24"/>
    </w:rPr>
  </w:style>
  <w:style w:type="table" w:default="1" w:styleId="14">
    <w:name w:val="Normal Table"/>
    <w:semiHidden/>
    <w:qFormat/>
    <w:uiPriority w:val="0"/>
    <w:tblPr>
      <w:tblCellMar>
        <w:top w:w="0" w:type="dxa"/>
        <w:left w:w="108" w:type="dxa"/>
        <w:bottom w:w="0" w:type="dxa"/>
        <w:right w:w="108" w:type="dxa"/>
      </w:tblCellMar>
    </w:tblPr>
  </w:style>
  <w:style w:type="paragraph" w:styleId="6">
    <w:name w:val="Normal Indent"/>
    <w:basedOn w:val="1"/>
    <w:next w:val="1"/>
    <w:qFormat/>
    <w:uiPriority w:val="0"/>
    <w:pPr>
      <w:ind w:firstLine="420" w:firstLineChars="200"/>
    </w:pPr>
    <w:rPr>
      <w:szCs w:val="21"/>
    </w:rPr>
  </w:style>
  <w:style w:type="paragraph" w:styleId="7">
    <w:name w:val="index 5"/>
    <w:basedOn w:val="1"/>
    <w:next w:val="1"/>
    <w:qFormat/>
    <w:uiPriority w:val="2"/>
    <w:pPr>
      <w:ind w:left="1680"/>
    </w:pPr>
  </w:style>
  <w:style w:type="paragraph" w:styleId="8">
    <w:name w:val="Body Text"/>
    <w:basedOn w:val="1"/>
    <w:next w:val="9"/>
    <w:qFormat/>
    <w:uiPriority w:val="0"/>
    <w:pPr>
      <w:spacing w:after="120"/>
    </w:pPr>
    <w:rPr>
      <w:rFonts w:eastAsia="Times New Roman"/>
    </w:rPr>
  </w:style>
  <w:style w:type="paragraph" w:styleId="9">
    <w:name w:val="footer"/>
    <w:basedOn w:val="1"/>
    <w:next w:val="7"/>
    <w:qFormat/>
    <w:uiPriority w:val="0"/>
    <w:pPr>
      <w:tabs>
        <w:tab w:val="center" w:pos="4153"/>
        <w:tab w:val="right" w:pos="8306"/>
      </w:tabs>
      <w:snapToGrid w:val="0"/>
      <w:jc w:val="left"/>
    </w:pPr>
    <w:rPr>
      <w:sz w:val="18"/>
    </w:rPr>
  </w:style>
  <w:style w:type="paragraph" w:styleId="10">
    <w:name w:val="Plain Text"/>
    <w:basedOn w:val="1"/>
    <w:unhideWhenUsed/>
    <w:qFormat/>
    <w:uiPriority w:val="99"/>
    <w:rPr>
      <w:rFonts w:ascii="宋体" w:hAnsi="Courier New" w:eastAsia="宋体" w:cs="Courier New"/>
      <w:szCs w:val="21"/>
    </w:rPr>
  </w:style>
  <w:style w:type="paragraph" w:styleId="11">
    <w:name w:val="Body Text Indent 2"/>
    <w:basedOn w:val="1"/>
    <w:next w:val="1"/>
    <w:unhideWhenUsed/>
    <w:qFormat/>
    <w:uiPriority w:val="0"/>
    <w:pPr>
      <w:spacing w:line="590" w:lineRule="exact"/>
      <w:ind w:firstLine="880" w:firstLineChars="200"/>
    </w:pPr>
    <w:rPr>
      <w:rFonts w:eastAsia="方正仿宋_GBK"/>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Char"/>
    <w:basedOn w:val="1"/>
    <w:link w:val="16"/>
    <w:qFormat/>
    <w:uiPriority w:val="0"/>
    <w:pPr>
      <w:tabs>
        <w:tab w:val="left" w:pos="360"/>
      </w:tabs>
      <w:ind w:left="360" w:hanging="360" w:hangingChars="200"/>
    </w:pPr>
    <w:rPr>
      <w:rFonts w:eastAsia="宋体"/>
      <w:sz w:val="24"/>
    </w:rPr>
  </w:style>
  <w:style w:type="character" w:styleId="18">
    <w:name w:val="page number"/>
    <w:basedOn w:val="16"/>
    <w:qFormat/>
    <w:uiPriority w:val="0"/>
  </w:style>
  <w:style w:type="character" w:customStyle="1" w:styleId="19">
    <w:name w:val="NormalCharacter"/>
    <w:qFormat/>
    <w:uiPriority w:val="0"/>
  </w:style>
  <w:style w:type="paragraph" w:customStyle="1" w:styleId="20">
    <w:name w:val="Default"/>
    <w:unhideWhenUsed/>
    <w:qFormat/>
    <w:uiPriority w:val="99"/>
    <w:pPr>
      <w:widowControl w:val="0"/>
      <w:autoSpaceDE w:val="0"/>
      <w:autoSpaceDN w:val="0"/>
      <w:adjustRightInd w:val="0"/>
    </w:pPr>
    <w:rPr>
      <w:rFonts w:hint="eastAsia" w:ascii="方正仿宋_GBK" w:hAnsi="方正仿宋_GBK" w:eastAsia="方正仿宋_GBK" w:cs="Times New Roman"/>
      <w:color w:val="000000"/>
      <w:sz w:val="24"/>
      <w:szCs w:val="22"/>
      <w:lang w:val="en-US" w:eastAsia="zh-CN" w:bidi="ar-SA"/>
    </w:rPr>
  </w:style>
  <w:style w:type="paragraph" w:customStyle="1" w:styleId="21">
    <w:name w:val="NormalIndent"/>
    <w:qFormat/>
    <w:uiPriority w:val="0"/>
    <w:pPr>
      <w:widowControl w:val="0"/>
      <w:ind w:firstLine="420" w:firstLineChars="200"/>
      <w:jc w:val="both"/>
      <w:textAlignment w:val="baseline"/>
    </w:pPr>
    <w:rPr>
      <w:rFonts w:ascii="Times New Roman" w:hAnsi="Times New Roman" w:eastAsia="仿宋" w:cs="Times New Roman"/>
      <w:kern w:val="2"/>
      <w:sz w:val="32"/>
      <w:szCs w:val="24"/>
      <w:lang w:val="en-US" w:eastAsia="zh-CN" w:bidi="ar-SA"/>
    </w:rPr>
  </w:style>
  <w:style w:type="paragraph" w:customStyle="1" w:styleId="22">
    <w:name w:val="BodyTextIndent2"/>
    <w:basedOn w:val="1"/>
    <w:next w:val="1"/>
    <w:qFormat/>
    <w:uiPriority w:val="0"/>
    <w:pPr>
      <w:spacing w:line="590" w:lineRule="exact"/>
      <w:ind w:firstLine="88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ahrd</Company>
  <Pages>9</Pages>
  <Words>514</Words>
  <Characters>522</Characters>
  <Lines>1</Lines>
  <Paragraphs>1</Paragraphs>
  <TotalTime>2</TotalTime>
  <ScaleCrop>false</ScaleCrop>
  <LinksUpToDate>false</LinksUpToDate>
  <CharactersWithSpaces>534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2021-10-27T17:06:00Z</dcterms:created>
  <dc:creator>ch</dc:creator>
  <cp:lastModifiedBy>齐柏林</cp:lastModifiedBy>
  <cp:lastPrinted>2025-07-04T01:06:00Z</cp:lastPrinted>
  <dcterms:modified xsi:type="dcterms:W3CDTF">2025-08-15T08:15:26Z</dcterms:modified>
  <dc:title>板心</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7776165793E84E94B13B7648F7F21102_13</vt:lpwstr>
  </property>
  <property fmtid="{D5CDD505-2E9C-101B-9397-08002B2CF9AE}" pid="4" name="KSOTemplateDocerSaveRecord">
    <vt:lpwstr>eyJoZGlkIjoiMDcyNjc3YWM5NGYyODYxNDE1ODhkZTI5ZTViNmNkZDAiLCJ1c2VySWQiOiIxMTAzOTE2Mzk0In0=</vt:lpwstr>
  </property>
</Properties>
</file>