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C6E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700" w:lineRule="exact"/>
        <w:ind w:left="6"/>
        <w:jc w:val="center"/>
        <w:textAlignment w:val="auto"/>
        <w:rPr>
          <w:rFonts w:hint="eastAsia" w:ascii="方正小标宋简体" w:eastAsia="方正小标宋简体" w:cs="仿宋_GB2312"/>
          <w:color w:val="auto"/>
          <w:kern w:val="0"/>
          <w:sz w:val="44"/>
          <w:szCs w:val="44"/>
          <w:lang w:val="zh-CN"/>
        </w:rPr>
      </w:pPr>
    </w:p>
    <w:p w14:paraId="5E97C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700" w:lineRule="exact"/>
        <w:ind w:left="6"/>
        <w:jc w:val="center"/>
        <w:textAlignment w:val="auto"/>
        <w:rPr>
          <w:rFonts w:hint="eastAsia" w:ascii="方正小标宋简体" w:eastAsia="方正小标宋简体" w:cs="仿宋_GB2312"/>
          <w:color w:val="auto"/>
          <w:kern w:val="0"/>
          <w:sz w:val="44"/>
          <w:szCs w:val="44"/>
          <w:lang w:val="zh-CN"/>
        </w:rPr>
      </w:pPr>
      <w:bookmarkStart w:id="0" w:name="_GoBack"/>
      <w:bookmarkEnd w:id="0"/>
    </w:p>
    <w:p w14:paraId="6DEC7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700" w:lineRule="exact"/>
        <w:ind w:left="6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eastAsia="方正小标宋简体" w:cs="仿宋_GB2312"/>
          <w:color w:val="auto"/>
          <w:kern w:val="0"/>
          <w:sz w:val="44"/>
          <w:szCs w:val="44"/>
          <w:lang w:val="zh-CN"/>
        </w:rPr>
        <w:t xml:space="preserve">亳州市人民政府 </w:t>
      </w:r>
      <w:r>
        <w:rPr>
          <w:rFonts w:hint="eastAsia" w:ascii="方正小标宋简体" w:eastAsia="方正小标宋简体" w:cs="仿宋_GB2312"/>
          <w:color w:val="auto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eastAsia="方正小标宋简体" w:cs="仿宋_GB2312"/>
          <w:color w:val="auto"/>
          <w:kern w:val="0"/>
          <w:sz w:val="44"/>
          <w:szCs w:val="44"/>
          <w:lang w:val="zh-CN"/>
        </w:rPr>
        <w:t>亳州军分区关于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印发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 xml:space="preserve">      《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亳州市贯彻落实〈安徽省基干民兵优待和</w:t>
      </w:r>
    </w:p>
    <w:p w14:paraId="3E41F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700" w:lineRule="exact"/>
        <w:ind w:left="6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权益保障办法（试行）〉的措施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》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的通知</w:t>
      </w:r>
    </w:p>
    <w:p w14:paraId="2DCAFC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700" w:lineRule="exact"/>
        <w:ind w:left="6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zh-CN" w:eastAsia="zh-CN"/>
        </w:rPr>
      </w:pPr>
      <w:r>
        <w:rPr>
          <w:rFonts w:hint="default" w:ascii="Times New Roman" w:hAnsi="Times New Roman" w:cs="Times New Roman"/>
          <w:szCs w:val="32"/>
          <w:lang w:eastAsia="zh-CN"/>
        </w:rPr>
        <w:t>亳</w:t>
      </w:r>
      <w:r>
        <w:rPr>
          <w:rFonts w:hint="default" w:ascii="Times New Roman" w:hAnsi="Times New Roman" w:eastAsia="仿宋_GB2312" w:cs="Times New Roman"/>
          <w:szCs w:val="32"/>
        </w:rPr>
        <w:t>政〔202</w:t>
      </w:r>
      <w:r>
        <w:rPr>
          <w:rFonts w:hint="default" w:ascii="Times New Roman" w:hAnsi="Times New Roman" w:cs="Times New Roman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Cs w:val="32"/>
        </w:rPr>
        <w:t>〕</w:t>
      </w:r>
      <w:r>
        <w:rPr>
          <w:rFonts w:hint="default" w:ascii="Times New Roman" w:hAnsi="Times New Roman" w:cs="Times New Roman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Cs w:val="32"/>
        </w:rPr>
        <w:t>号</w:t>
      </w:r>
    </w:p>
    <w:p w14:paraId="60E064CF">
      <w:pPr>
        <w:autoSpaceDE w:val="0"/>
        <w:autoSpaceDN w:val="0"/>
        <w:adjustRightInd w:val="0"/>
        <w:spacing w:line="600" w:lineRule="exact"/>
        <w:ind w:left="4"/>
        <w:jc w:val="center"/>
        <w:rPr>
          <w:rFonts w:hint="eastAsia" w:ascii="楷体_GB2312" w:eastAsia="楷体_GB2312" w:cs="仿宋_GB2312"/>
          <w:kern w:val="0"/>
          <w:lang w:val="zh-CN"/>
        </w:rPr>
      </w:pPr>
    </w:p>
    <w:p w14:paraId="321AF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highlight w:val="yellow"/>
          <w:lang w:eastAsia="zh-CN"/>
        </w:rPr>
      </w:pPr>
      <w:r>
        <w:rPr>
          <w:rFonts w:hint="default" w:ascii="Times New Roman" w:hAnsi="Times New Roman" w:eastAsia="方正仿宋_GBK" w:cs="Times New Roman"/>
          <w:highlight w:val="none"/>
          <w:lang w:eastAsia="zh-CN"/>
        </w:rPr>
        <w:t>各县</w:t>
      </w:r>
      <w:r>
        <w:rPr>
          <w:rFonts w:hint="eastAsia" w:ascii="Times New Roman" w:hAnsi="Times New Roman" w:eastAsia="方正仿宋_GBK" w:cs="Times New Roman"/>
          <w:highlight w:val="none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highlight w:val="none"/>
          <w:lang w:eastAsia="zh-CN"/>
        </w:rPr>
        <w:t>区人民政府，市政府各部门、各直属机构，各县</w:t>
      </w:r>
      <w:r>
        <w:rPr>
          <w:rFonts w:hint="eastAsia" w:ascii="Times New Roman" w:hAnsi="Times New Roman" w:eastAsia="方正仿宋_GBK" w:cs="Times New Roman"/>
          <w:highlight w:val="none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highlight w:val="none"/>
          <w:lang w:eastAsia="zh-CN"/>
        </w:rPr>
        <w:t>区人民武装部：</w:t>
      </w:r>
    </w:p>
    <w:p w14:paraId="0E86C2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lang w:val="en-US" w:eastAsia="zh-CN"/>
        </w:rPr>
      </w:pPr>
      <w:r>
        <w:rPr>
          <w:rFonts w:hint="default" w:ascii="Times New Roman" w:hAnsi="Times New Roman" w:eastAsia="方正仿宋_GBK" w:cs="Times New Roman"/>
          <w:lang w:eastAsia="zh-CN"/>
        </w:rPr>
        <w:t>现将《亳州市贯彻落实〈安徽省基干民兵优待和权益保障办法（试行）〉的措施》印发给你们，请认真贯彻落实。</w:t>
      </w:r>
    </w:p>
    <w:p w14:paraId="14240B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16" w:firstLineChars="224"/>
        <w:textAlignment w:val="auto"/>
        <w:rPr>
          <w:rFonts w:hint="default" w:ascii="Times New Roman" w:hAnsi="Times New Roman" w:eastAsia="方正仿宋_GBK" w:cs="Times New Roman"/>
        </w:rPr>
      </w:pPr>
    </w:p>
    <w:p w14:paraId="7EB7E1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16" w:firstLineChars="224"/>
        <w:textAlignment w:val="auto"/>
        <w:rPr>
          <w:rFonts w:hint="default" w:ascii="Times New Roman" w:hAnsi="Times New Roman" w:eastAsia="方正仿宋_GBK" w:cs="Times New Roman"/>
        </w:rPr>
      </w:pPr>
    </w:p>
    <w:p w14:paraId="130ED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993" w:firstLineChars="623"/>
        <w:textAlignment w:val="auto"/>
        <w:rPr>
          <w:rFonts w:hint="default" w:ascii="Times New Roman" w:hAnsi="Times New Roman" w:eastAsia="方正仿宋_GBK" w:cs="Times New Roman"/>
          <w:lang w:val="en-US" w:eastAsia="zh-CN"/>
        </w:rPr>
      </w:pPr>
      <w:r>
        <w:rPr>
          <w:rFonts w:hint="default" w:ascii="Times New Roman" w:hAnsi="Times New Roman" w:eastAsia="方正仿宋_GBK" w:cs="Times New Roman"/>
          <w:lang w:eastAsia="zh-CN"/>
        </w:rPr>
        <w:t>亳州市人民政府</w:t>
      </w:r>
      <w:r>
        <w:rPr>
          <w:rFonts w:hint="default" w:ascii="Times New Roman" w:hAnsi="Times New Roman" w:eastAsia="方正仿宋_GBK" w:cs="Times New Roman"/>
          <w:lang w:val="en-US" w:eastAsia="zh-CN"/>
        </w:rPr>
        <w:t xml:space="preserve">           亳州军分区</w:t>
      </w:r>
    </w:p>
    <w:p w14:paraId="39C50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16" w:firstLineChars="224"/>
        <w:textAlignment w:val="auto"/>
        <w:rPr>
          <w:rFonts w:hint="default" w:ascii="Times New Roman" w:hAnsi="Times New Roman" w:eastAsia="方正仿宋_GBK" w:cs="Times New Roman"/>
          <w:lang w:val="en-US" w:eastAsia="zh-CN"/>
        </w:rPr>
      </w:pPr>
      <w:r>
        <w:rPr>
          <w:rFonts w:hint="default" w:ascii="Times New Roman" w:hAnsi="Times New Roman" w:eastAsia="方正仿宋_GBK" w:cs="Times New Roman"/>
          <w:lang w:val="en-US" w:eastAsia="zh-CN"/>
        </w:rPr>
        <w:t xml:space="preserve">                               2026年3月</w:t>
      </w:r>
      <w:r>
        <w:rPr>
          <w:rFonts w:hint="eastAsia" w:ascii="Times New Roman" w:hAnsi="Times New Roman" w:eastAsia="方正仿宋_GBK" w:cs="Times New Roman"/>
          <w:lang w:val="en-US" w:eastAsia="zh-CN"/>
        </w:rPr>
        <w:t>18</w:t>
      </w:r>
      <w:r>
        <w:rPr>
          <w:rFonts w:hint="default" w:ascii="Times New Roman" w:hAnsi="Times New Roman" w:eastAsia="方正仿宋_GBK" w:cs="Times New Roman"/>
          <w:lang w:val="en-US" w:eastAsia="zh-CN"/>
        </w:rPr>
        <w:t>日</w:t>
      </w:r>
    </w:p>
    <w:p w14:paraId="1AB1D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</w:pPr>
    </w:p>
    <w:p w14:paraId="2640AC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</w:pPr>
    </w:p>
    <w:p w14:paraId="39A26E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</w:pPr>
    </w:p>
    <w:p w14:paraId="04D53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</w:pPr>
    </w:p>
    <w:p w14:paraId="53B64B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</w:pPr>
    </w:p>
    <w:p w14:paraId="6753B1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</w:pPr>
    </w:p>
    <w:p w14:paraId="784B9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  <w:t>亳州市贯彻落实《安徽省基干民兵优待和权益</w:t>
      </w:r>
    </w:p>
    <w:p w14:paraId="257462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pacing w:val="-11"/>
          <w:position w:val="0"/>
          <w:sz w:val="44"/>
          <w:szCs w:val="44"/>
          <w:lang w:eastAsia="zh-CN"/>
        </w:rPr>
        <w:t>保障办法（试行）》的措施</w:t>
      </w:r>
    </w:p>
    <w:p w14:paraId="06986A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81" w:beforeLines="100"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kern w:val="0"/>
          <w:sz w:val="44"/>
          <w:szCs w:val="4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为加强我市民兵优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  <w:t>待和权益保障工作，着力提升民兵的荣誉感、获得感和责任感，营造积极参加民兵组织、支持民兵建设的良好社会氛围，依据国家有关法律法规，结合我市实际，制定本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  <w:t>措施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  <w:t>。</w:t>
      </w:r>
    </w:p>
    <w:p w14:paraId="146C0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eastAsia" w:ascii="方正黑体_GBK" w:hAnsi="方正黑体_GBK" w:eastAsia="方正黑体_GBK" w:cs="方正黑体_GBK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val="en-US" w:eastAsia="zh-CN" w:bidi="ar-SA"/>
        </w:rPr>
        <w:t>一、基干民兵</w:t>
      </w:r>
    </w:p>
    <w:p w14:paraId="3E035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  <w:lang w:val="en-US" w:eastAsia="zh-CN" w:bidi="ar-SA"/>
        </w:rPr>
        <w:t>（一）设置优先标识。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亳州市行政区域内下列单位、机构、场所、站点应当基于绿色通道或军人窗口设置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“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基干民兵享受等同优先服务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”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标识等，按照属地原则由各县（区）人民武装部会同相关单位负责设置：</w:t>
      </w:r>
    </w:p>
    <w:p w14:paraId="73C98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1.各公路客运站、民航机场；</w:t>
      </w:r>
    </w:p>
    <w:p w14:paraId="085BA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2.各金融机构服务网点；</w:t>
      </w:r>
    </w:p>
    <w:p w14:paraId="06005F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3.各公立博物馆、纪念馆、美术馆等公共文化设施和实行政府定价或指导价管理的公园、展览馆、名胜古迹、景区；</w:t>
      </w:r>
    </w:p>
    <w:p w14:paraId="2C38D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4.政务服务中心、不动产登记中心、公安户籍服务大厅、医保社保服务大厅、水电暖缴费大厅、技能培训机构等公共服务场所；</w:t>
      </w:r>
    </w:p>
    <w:p w14:paraId="0A93B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5.各级法律服务和援助机构；</w:t>
      </w:r>
    </w:p>
    <w:p w14:paraId="2F2D26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6.鼓励各铁路客运站结合实际设置优先标识。</w:t>
      </w:r>
    </w:p>
    <w:p w14:paraId="17D916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default" w:ascii="方正楷体_GBK" w:hAnsi="方正楷体_GBK" w:eastAsia="方正楷体_GBK" w:cs="方正楷体_GBK"/>
          <w:color w:val="000000"/>
          <w:kern w:val="0"/>
          <w:sz w:val="32"/>
          <w:szCs w:val="32"/>
          <w:lang w:val="en-US" w:eastAsia="zh-CN" w:bidi="ar-SA"/>
        </w:rPr>
        <w:t>（二）提供优先服务。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基干民兵在亳州市行政区域内，凭《安徽省基干民兵证》享受以下优先服务：</w:t>
      </w:r>
    </w:p>
    <w:p w14:paraId="4CA7EB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1.在各公路客运站、民航机场，享受优先购票、值机、安检、乘车等服务，鼓励铁路客运站对基干民兵购票、安检、乘车等提供优先服务；</w:t>
      </w:r>
    </w:p>
    <w:p w14:paraId="155DE6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2.在各级银行服务网点优先办理开销户、存取款、转账汇款等业务；</w:t>
      </w:r>
    </w:p>
    <w:p w14:paraId="1BCA73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3.在中国移动、联通和电信三大运营商优先办理相关业务；</w:t>
      </w:r>
    </w:p>
    <w:p w14:paraId="70926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4.优先办理户籍和婚姻登记手续，医保、社保缴纳等业务；</w:t>
      </w:r>
    </w:p>
    <w:p w14:paraId="15FA54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5.优先办理法律服务和援助；</w:t>
      </w:r>
    </w:p>
    <w:p w14:paraId="562961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6.基干民兵本人及其直系亲属报名参军，同等条件下优先征集入伍。</w:t>
      </w:r>
    </w:p>
    <w:p w14:paraId="4FD136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default" w:ascii="方正楷体_GBK" w:hAnsi="方正楷体_GBK" w:eastAsia="方正楷体_GBK" w:cs="方正楷体_GBK"/>
          <w:color w:val="000000"/>
          <w:kern w:val="0"/>
          <w:sz w:val="32"/>
          <w:szCs w:val="32"/>
          <w:lang w:val="en-US" w:eastAsia="zh-CN" w:bidi="ar-SA"/>
        </w:rPr>
        <w:t>（三）提供优惠待遇</w:t>
      </w: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。基干民兵在亳州市行政区域内，凭《安徽省基干民兵证》享受以下优惠待遇：</w:t>
      </w:r>
    </w:p>
    <w:p w14:paraId="54484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1.政府定价或政府指导价管理的3A级以上景区景点提供减免首道门票优惠，对参观公立博物馆、公立纪念馆等公共文化设施的团体有10人（含）以上基干民兵的，提供免费讲解服务；</w:t>
      </w:r>
    </w:p>
    <w:p w14:paraId="3DE6F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2.鼓励各类燃油、燃气销售企业推出优惠项目，对基干民兵实行折扣优惠；</w:t>
      </w:r>
    </w:p>
    <w:p w14:paraId="42B5F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3.鼓励各通信运营商在自有服务网点，推出基干民兵专属套餐，给予语音、流量、宽带等业务优惠；</w:t>
      </w:r>
    </w:p>
    <w:p w14:paraId="2BEFE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 w:bidi="ar-SA"/>
        </w:rPr>
        <w:t>4.基干民兵可以免费乘坐本市公共交通。</w:t>
      </w:r>
    </w:p>
    <w:p w14:paraId="69CB4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val="en-US" w:eastAsia="zh-CN" w:bidi="ar-SA"/>
        </w:rPr>
        <w:t>二、编兵单位</w:t>
      </w:r>
    </w:p>
    <w:p w14:paraId="556B79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  <w:t>编组基干民兵的企事业单位、社会组织和其他组织（简称编兵单位）用于开展武装工作的经费符合税法规定的，计入生产经营成本，依法在纳税前扣除，并享受以下政策：</w:t>
      </w:r>
    </w:p>
    <w:p w14:paraId="739FF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6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-SA"/>
        </w:rPr>
        <w:t>（一）</w:t>
      </w:r>
      <w:r>
        <w:rPr>
          <w:rFonts w:hint="default" w:ascii="Times New Roman" w:hAnsi="Times New Roman" w:eastAsia="方正仿宋_GBK" w:cs="Times New Roman"/>
          <w:sz w:val="32"/>
          <w:szCs w:val="36"/>
        </w:rPr>
        <w:t>企业所属产品参加军兵种部队联演联训且受到军级以上表扬奖励的，</w:t>
      </w:r>
      <w:r>
        <w:rPr>
          <w:rFonts w:hint="default" w:ascii="Times New Roman" w:hAnsi="Times New Roman" w:eastAsia="方正仿宋_GBK" w:cs="Times New Roman"/>
          <w:sz w:val="32"/>
          <w:szCs w:val="36"/>
          <w:lang w:eastAsia="zh-CN"/>
        </w:rPr>
        <w:t>可以</w:t>
      </w:r>
      <w:r>
        <w:rPr>
          <w:rFonts w:hint="default" w:ascii="Times New Roman" w:hAnsi="Times New Roman" w:eastAsia="方正仿宋_GBK" w:cs="Times New Roman"/>
          <w:sz w:val="32"/>
          <w:szCs w:val="36"/>
        </w:rPr>
        <w:t>享受</w:t>
      </w:r>
      <w:r>
        <w:rPr>
          <w:rFonts w:hint="default" w:ascii="Times New Roman" w:hAnsi="Times New Roman" w:eastAsia="方正仿宋_GBK" w:cs="Times New Roman"/>
          <w:sz w:val="32"/>
          <w:szCs w:val="36"/>
          <w:lang w:eastAsia="zh-CN"/>
        </w:rPr>
        <w:t>本</w:t>
      </w:r>
      <w:r>
        <w:rPr>
          <w:rFonts w:hint="default" w:ascii="Times New Roman" w:hAnsi="Times New Roman" w:eastAsia="方正仿宋_GBK" w:cs="Times New Roman"/>
          <w:sz w:val="32"/>
          <w:szCs w:val="36"/>
        </w:rPr>
        <w:t>市相关政策。</w:t>
      </w:r>
    </w:p>
    <w:p w14:paraId="07C20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6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6"/>
        </w:rPr>
        <w:t>编兵单位开展文化培塑和业务培训等活动，</w:t>
      </w:r>
      <w:r>
        <w:rPr>
          <w:rFonts w:hint="default" w:ascii="Times New Roman" w:hAnsi="Times New Roman" w:eastAsia="方正仿宋_GBK" w:cs="Times New Roman"/>
          <w:sz w:val="32"/>
          <w:szCs w:val="36"/>
          <w:lang w:eastAsia="zh-CN"/>
        </w:rPr>
        <w:t>军分区和人武部</w:t>
      </w:r>
      <w:r>
        <w:rPr>
          <w:rFonts w:hint="default" w:ascii="Times New Roman" w:hAnsi="Times New Roman" w:eastAsia="方正仿宋_GBK" w:cs="Times New Roman"/>
          <w:sz w:val="32"/>
          <w:szCs w:val="36"/>
        </w:rPr>
        <w:t>可以提供教学资源、训练场所和便利条件。</w:t>
      </w:r>
    </w:p>
    <w:p w14:paraId="05947A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640" w:firstLineChars="200"/>
        <w:jc w:val="both"/>
        <w:textAlignment w:val="auto"/>
        <w:rPr>
          <w:rFonts w:hint="eastAsia" w:ascii="方正黑体_GBK" w:hAnsi="方正黑体_GBK" w:eastAsia="方正黑体_GBK" w:cs="方正黑体_GBK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val="en-US" w:eastAsia="zh-CN" w:bidi="ar-SA"/>
        </w:rPr>
        <w:t>三、有关要求</w:t>
      </w:r>
    </w:p>
    <w:p w14:paraId="26BE3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6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6"/>
          <w:lang w:eastAsia="zh-CN"/>
        </w:rPr>
        <w:t>军地各有关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部门要提高思想认识，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  <w:lang w:eastAsia="zh-CN"/>
        </w:rPr>
        <w:t>认清重大意义，进一步强化职责意识和保障意识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。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  <w:lang w:eastAsia="zh-CN"/>
        </w:rPr>
        <w:t>要充分利用主流媒体、新闻客户端、社区宣传栏等载体，广泛宣传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民兵优待和权益保障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  <w:lang w:eastAsia="zh-CN"/>
        </w:rPr>
        <w:t>政策，提高公众知晓率。要切实强化责任担当，压实主体责任，坚持跟踪问效，认真落实好省市文件精神，切实将各项优待和权益保障政策执行到位，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营造</w:t>
      </w:r>
      <w:r>
        <w:rPr>
          <w:rFonts w:hint="eastAsia" w:ascii="Times New Roman" w:hAnsi="Times New Roman" w:eastAsia="方正仿宋_GBK" w:cs="Times New Roman"/>
          <w:kern w:val="0"/>
          <w:sz w:val="32"/>
          <w:szCs w:val="36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民兵光荣</w:t>
      </w:r>
      <w:r>
        <w:rPr>
          <w:rFonts w:hint="eastAsia" w:ascii="Times New Roman" w:hAnsi="Times New Roman" w:eastAsia="方正仿宋_GBK" w:cs="Times New Roman"/>
          <w:kern w:val="0"/>
          <w:sz w:val="32"/>
          <w:szCs w:val="36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的良好社会氛围。</w:t>
      </w:r>
    </w:p>
    <w:p w14:paraId="16F000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Cs w:val="32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本</w:t>
      </w:r>
      <w:r>
        <w:rPr>
          <w:rFonts w:hint="eastAsia" w:ascii="Times New Roman" w:hAnsi="Times New Roman" w:eastAsia="方正仿宋_GBK" w:cs="Times New Roman"/>
          <w:kern w:val="0"/>
          <w:sz w:val="32"/>
          <w:szCs w:val="36"/>
          <w:lang w:eastAsia="zh-CN"/>
        </w:rPr>
        <w:t>措施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自</w:t>
      </w:r>
      <w:r>
        <w:rPr>
          <w:rFonts w:hint="eastAsia" w:ascii="Times New Roman" w:hAnsi="Times New Roman" w:eastAsia="方正仿宋_GBK" w:cs="Times New Roman"/>
          <w:kern w:val="0"/>
          <w:sz w:val="32"/>
          <w:szCs w:val="36"/>
          <w:lang w:val="en-US" w:eastAsia="zh-CN"/>
        </w:rPr>
        <w:t>2026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  <w:lang w:eastAsia="zh-CN"/>
        </w:rPr>
        <w:t>年</w:t>
      </w:r>
      <w:r>
        <w:rPr>
          <w:rFonts w:hint="eastAsia" w:ascii="Times New Roman" w:hAnsi="Times New Roman" w:eastAsia="方正仿宋_GBK" w:cs="Times New Roman"/>
          <w:kern w:val="0"/>
          <w:sz w:val="32"/>
          <w:szCs w:val="36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  <w:lang w:eastAsia="zh-CN"/>
        </w:rPr>
        <w:t>月</w:t>
      </w:r>
      <w:r>
        <w:rPr>
          <w:rFonts w:hint="eastAsia" w:ascii="Times New Roman" w:hAnsi="Times New Roman" w:eastAsia="方正仿宋_GBK" w:cs="Times New Roman"/>
          <w:kern w:val="0"/>
          <w:sz w:val="32"/>
          <w:szCs w:val="36"/>
          <w:lang w:val="en-US" w:eastAsia="zh-CN"/>
        </w:rPr>
        <w:t>18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  <w:lang w:eastAsia="zh-CN"/>
        </w:rPr>
        <w:t>日</w:t>
      </w:r>
      <w:r>
        <w:rPr>
          <w:rFonts w:hint="default" w:ascii="Times New Roman" w:hAnsi="Times New Roman" w:eastAsia="方正仿宋_GBK" w:cs="Times New Roman"/>
          <w:kern w:val="0"/>
          <w:sz w:val="32"/>
          <w:szCs w:val="36"/>
        </w:rPr>
        <w:t>施行。</w:t>
      </w:r>
    </w:p>
    <w:p w14:paraId="44D6B28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20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55B01E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2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F3BE83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2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9B722B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2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0C8CE9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2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156E183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2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35277C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left="0" w:leftChars="0" w:firstLine="140" w:firstLineChars="50"/>
        <w:jc w:val="left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BZG-2026-01-03</w:t>
      </w:r>
    </w:p>
    <w:p w14:paraId="33674D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54B2E1E"/>
    <w:rsid w:val="47F343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齐柏林</cp:lastModifiedBy>
  <dcterms:modified xsi:type="dcterms:W3CDTF">2026-03-23T03:03:14Z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eyJoZGlkIjoiMDcyNjc3YWM5NGYyODYxNDE1ODhkZTI5ZTViNmNkZDAiLCJ1c2VySWQiOiIxMTAzOTE2Mzk0In0=</vt:lpwstr>
  </property>
  <property fmtid="{D5CDD505-2E9C-101B-9397-08002B2CF9AE}" pid="4" name="ICV">
    <vt:lpwstr>F93A14E967DF411A9F9B98DD009CEA04_12</vt:lpwstr>
  </property>
</Properties>
</file>