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45" w:lineRule="atLeast"/>
        <w:ind w:left="0" w:right="0" w:firstLine="0"/>
        <w:jc w:val="center"/>
        <w:rPr>
          <w:rFonts w:ascii="Microsoft YaHei" w:hAnsi="Microsoft YaHei" w:eastAsia="Microsoft YaHei" w:cs="Microsoft YaHei"/>
          <w:b w:val="0"/>
          <w:i w:val="0"/>
          <w:caps w:val="0"/>
          <w:color w:val="262626"/>
          <w:spacing w:val="0"/>
          <w:sz w:val="42"/>
          <w:szCs w:val="42"/>
        </w:rPr>
      </w:pPr>
      <w:r>
        <w:rPr>
          <w:rFonts w:hint="default" w:ascii="Microsoft YaHei" w:hAnsi="Microsoft YaHei" w:eastAsia="Microsoft YaHei" w:cs="Microsoft YaHei"/>
          <w:b w:val="0"/>
          <w:i w:val="0"/>
          <w:caps w:val="0"/>
          <w:color w:val="262626"/>
          <w:spacing w:val="0"/>
          <w:sz w:val="42"/>
          <w:szCs w:val="42"/>
          <w:bdr w:val="none" w:color="auto" w:sz="0" w:space="0"/>
          <w:shd w:val="clear" w:fill="FFFFFF"/>
        </w:rPr>
        <w:t>亳州市2016年政府信息公开工作报告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rPr>
          <w:rFonts w:hint="eastAsia" w:ascii="宋体" w:hAnsi="宋体" w:eastAsia="宋体" w:cs="宋体"/>
          <w:b w:val="0"/>
          <w:i w:val="0"/>
          <w:caps w:val="0"/>
          <w:color w:val="333333"/>
          <w:spacing w:val="0"/>
          <w:sz w:val="21"/>
          <w:szCs w:val="21"/>
        </w:rPr>
      </w:pPr>
      <w:r>
        <w:rPr>
          <w:rFonts w:hint="eastAsia" w:ascii="楷体_GB2312" w:hAnsi="宋体" w:eastAsia="楷体_GB2312" w:cs="楷体_GB2312"/>
          <w:b w:val="0"/>
          <w:i w:val="0"/>
          <w:caps w:val="0"/>
          <w:color w:val="333333"/>
          <w:spacing w:val="0"/>
          <w:sz w:val="30"/>
          <w:szCs w:val="30"/>
          <w:bdr w:val="none" w:color="auto" w:sz="0" w:space="0"/>
          <w:shd w:val="clear" w:fill="FFFFFF"/>
          <w:lang w:val="en-US" w:eastAsia="zh-CN"/>
        </w:rPr>
        <w:t xml:space="preserve">    </w:t>
      </w:r>
      <w:bookmarkStart w:id="0" w:name="_GoBack"/>
      <w:bookmarkEnd w:id="0"/>
      <w:r>
        <w:rPr>
          <w:rFonts w:ascii="楷体_GB2312" w:hAnsi="宋体" w:eastAsia="楷体_GB2312" w:cs="楷体_GB2312"/>
          <w:b w:val="0"/>
          <w:i w:val="0"/>
          <w:caps w:val="0"/>
          <w:color w:val="333333"/>
          <w:spacing w:val="0"/>
          <w:sz w:val="30"/>
          <w:szCs w:val="30"/>
          <w:bdr w:val="none" w:color="auto" w:sz="0" w:space="0"/>
          <w:shd w:val="clear" w:fill="FFFFFF"/>
        </w:rPr>
        <w:t>2016年度亳州市政府信息公开工作年度报告是根据《条例》第三十二条、《国务院办公厅关于加强和规范政府信息公开情况统计报送工作的通知》和《安徽省人民政府办公厅关于加强和规范政府信息公开情况统计报送工作的通知》要求编制而成。本报告全文由概述，主动公开政府信息情况，依申请公开政府信息及有关行政复议、诉讼情况，政府信息公开的收费及减免情况，存在的主要问题和改进措施等五个部分组成。本报告中所列数据的统计时限自2016年1月1日至2016年12月31日。本年度报告电子版可以在“亳州市政府信息公开网”（http://www.bzzwgk.gov.cn）上下载。如对本报告有任何疑问，请与亳州市政务公开办公室（地址：亳州市希夷大道588号6015室，邮编：236800，电话：0558－5555910，电子邮箱：bzszfwz@163.com）联系。</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　</w:t>
      </w:r>
      <w:r>
        <w:rPr>
          <w:rStyle w:val="5"/>
          <w:rFonts w:ascii="黑体" w:hAnsi="宋体" w:eastAsia="黑体" w:cs="黑体"/>
          <w:i w:val="0"/>
          <w:caps w:val="0"/>
          <w:color w:val="333333"/>
          <w:spacing w:val="0"/>
          <w:sz w:val="30"/>
          <w:szCs w:val="30"/>
          <w:bdr w:val="none" w:color="auto" w:sz="0" w:space="0"/>
          <w:shd w:val="clear" w:fill="FFFFFF"/>
        </w:rPr>
        <w:t>一、概述</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2016年，我市深入贯彻落实党的十八大和十八届二中、三中、四中、五中全会及习近平总书记系列重要讲话精神，牢固树立创新、协调、绿色、开放、共享的发展理念，始终坚持目标导向、问题导向、服务导向、务实导向，围绕市委、市政府决策部署，按照实化、量化、细化、具体化和可比较、可检验、可考核的要求，全面推进政务公开政务服务工作，聚力解决人民群众关心关注的热点问题、社会各界反应强烈的焦点问题、当前工作中亟待解决的重点问题、制约亳州长远发展的难点问题，为奋力走在皖北振兴前列助力。</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Style w:val="5"/>
          <w:rFonts w:hint="eastAsia" w:ascii="楷体_GB2312" w:hAnsi="宋体" w:eastAsia="楷体_GB2312" w:cs="楷体_GB2312"/>
          <w:i w:val="0"/>
          <w:caps w:val="0"/>
          <w:color w:val="333333"/>
          <w:spacing w:val="0"/>
          <w:sz w:val="30"/>
          <w:szCs w:val="30"/>
          <w:bdr w:val="none" w:color="auto" w:sz="0" w:space="0"/>
          <w:shd w:val="clear" w:fill="FFFFFF"/>
        </w:rPr>
        <w:t>　　</w:t>
      </w:r>
      <w:r>
        <w:rPr>
          <w:rStyle w:val="5"/>
          <w:rFonts w:hint="eastAsia" w:ascii="黑体" w:hAnsi="宋体" w:eastAsia="黑体" w:cs="黑体"/>
          <w:i w:val="0"/>
          <w:caps w:val="0"/>
          <w:color w:val="333333"/>
          <w:spacing w:val="0"/>
          <w:sz w:val="30"/>
          <w:szCs w:val="30"/>
          <w:bdr w:val="none" w:color="auto" w:sz="0" w:space="0"/>
          <w:shd w:val="clear" w:fill="FFFFFF"/>
        </w:rPr>
        <w:t>二、主动公开情况</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今年以来，我市不断加强政府信息公开网站建设，科学合理地设置网站栏目，在切实提升信息发布质量基础上，共发布信息超10万条，其中：市级单位共发布信息25000余条，县（区）单位及乡镇政府共发布信息82000余条。与往年相比，信息发布数量和质量都有较大提升。各级政府对政府信息发布和政务公开工作有了更高的认识，工作热情和主动性进一步提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val="0"/>
          <w:i w:val="0"/>
          <w:caps w:val="0"/>
          <w:color w:val="333333"/>
          <w:spacing w:val="0"/>
          <w:sz w:val="21"/>
          <w:szCs w:val="21"/>
        </w:rPr>
      </w:pPr>
      <w:r>
        <w:rPr>
          <w:rFonts w:hint="eastAsia" w:ascii="楷体_GB2312" w:hAnsi="宋体" w:eastAsia="楷体_GB2312" w:cs="楷体_GB2312"/>
          <w:b w:val="0"/>
          <w:i w:val="0"/>
          <w:caps w:val="0"/>
          <w:color w:val="333333"/>
          <w:spacing w:val="0"/>
          <w:sz w:val="30"/>
          <w:szCs w:val="30"/>
          <w:bdr w:val="none" w:color="auto" w:sz="0" w:space="0"/>
          <w:shd w:val="clear" w:fill="FFFFFF"/>
        </w:rPr>
        <w:t>2016年全年信息发布量表</w:t>
      </w:r>
    </w:p>
    <w:tbl>
      <w:tblPr>
        <w:tblW w:w="14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2593"/>
        <w:gridCol w:w="2357"/>
        <w:gridCol w:w="1886"/>
        <w:gridCol w:w="1886"/>
        <w:gridCol w:w="1886"/>
        <w:gridCol w:w="1886"/>
        <w:gridCol w:w="1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Ex>
        <w:tc>
          <w:tcPr>
            <w:tcW w:w="2593"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名称</w:t>
            </w:r>
          </w:p>
        </w:tc>
        <w:tc>
          <w:tcPr>
            <w:tcW w:w="2357"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市级单位</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谯城区</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涡阳县</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蒙城县</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利辛县</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总计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2593"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发布量/条</w:t>
            </w:r>
          </w:p>
        </w:tc>
        <w:tc>
          <w:tcPr>
            <w:tcW w:w="2357"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25488</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10706</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28373</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27408</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16511</w:t>
            </w:r>
          </w:p>
        </w:tc>
        <w:tc>
          <w:tcPr>
            <w:tcW w:w="1886" w:type="dxa"/>
            <w:tcBorders>
              <w:top w:val="single" w:color="666666" w:sz="6" w:space="0"/>
              <w:left w:val="single" w:color="666666" w:sz="6" w:space="0"/>
              <w:bottom w:val="single" w:color="666666" w:sz="6" w:space="0"/>
              <w:right w:val="single" w:color="666666" w:sz="6" w:space="0"/>
            </w:tcBorders>
            <w:shd w:val="clear" w:color="auto" w:fill="FFFFFF"/>
            <w:tcMar>
              <w:top w:w="75" w:type="dxa"/>
              <w:left w:w="150" w:type="dxa"/>
              <w:bottom w:w="75" w:type="dxa"/>
              <w:right w:w="15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rPr>
                <w:color w:val="333333"/>
                <w:sz w:val="21"/>
                <w:szCs w:val="21"/>
              </w:rPr>
            </w:pPr>
            <w:r>
              <w:rPr>
                <w:rFonts w:hint="eastAsia" w:ascii="楷体_GB2312" w:hAnsi="宋体" w:eastAsia="楷体_GB2312" w:cs="楷体_GB2312"/>
                <w:b w:val="0"/>
                <w:i w:val="0"/>
                <w:caps w:val="0"/>
                <w:color w:val="333333"/>
                <w:spacing w:val="0"/>
                <w:sz w:val="30"/>
                <w:szCs w:val="30"/>
                <w:bdr w:val="none" w:color="auto" w:sz="0" w:space="0"/>
              </w:rPr>
              <w:t>108486</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rPr>
          <w:rFonts w:hint="eastAsia" w:ascii="宋体" w:hAnsi="宋体" w:eastAsia="宋体" w:cs="宋体"/>
          <w:b w:val="0"/>
          <w:i w:val="0"/>
          <w:caps w:val="0"/>
          <w:color w:val="333333"/>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rPr>
          <w:rFonts w:hint="eastAsia" w:ascii="宋体" w:hAnsi="宋体" w:eastAsia="宋体" w:cs="宋体"/>
          <w:b w:val="0"/>
          <w:i w:val="0"/>
          <w:caps w:val="0"/>
          <w:color w:val="333333"/>
          <w:spacing w:val="0"/>
          <w:sz w:val="21"/>
          <w:szCs w:val="21"/>
        </w:rPr>
      </w:pP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（一）加强工作领导，细化责任分工。</w:t>
      </w:r>
      <w:r>
        <w:rPr>
          <w:rFonts w:hint="eastAsia" w:ascii="楷体_GB2312" w:hAnsi="宋体" w:eastAsia="楷体_GB2312" w:cs="楷体_GB2312"/>
          <w:b w:val="0"/>
          <w:i w:val="0"/>
          <w:caps w:val="0"/>
          <w:color w:val="333333"/>
          <w:spacing w:val="0"/>
          <w:sz w:val="30"/>
          <w:szCs w:val="30"/>
          <w:bdr w:val="none" w:color="auto" w:sz="0" w:space="0"/>
          <w:shd w:val="clear" w:fill="FFFFFF"/>
        </w:rPr>
        <w:t>4月份市领导先后召开2次有关政务公开会议分别为：21日，市委副书记、市长杜延安召开就政务公开工作进行专题调度。23日，我市召开政务公开工作视频会议。根据国家及省相关文件，结合我市工作实际，在深入调研的基础上制定了2016年全市政务公开工作要点，明确2016年政务公开工作的指导思想、工作重点，对任务分工、公开内容进行了细化和分解。</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（二）公开平台升级，推动两网融合。</w:t>
      </w:r>
      <w:r>
        <w:rPr>
          <w:rFonts w:hint="eastAsia" w:ascii="楷体_GB2312" w:hAnsi="宋体" w:eastAsia="楷体_GB2312" w:cs="楷体_GB2312"/>
          <w:b w:val="0"/>
          <w:i w:val="0"/>
          <w:caps w:val="0"/>
          <w:color w:val="333333"/>
          <w:spacing w:val="0"/>
          <w:sz w:val="30"/>
          <w:szCs w:val="30"/>
          <w:bdr w:val="none" w:color="auto" w:sz="0" w:space="0"/>
          <w:shd w:val="clear" w:fill="FFFFFF"/>
        </w:rPr>
        <w:t>根据《安徽省政务公开办公室关于实施政府信息公开目录内容基本规范和政府信息公开网络平台技术规范（2016年版）的通知》（皖政务办秘〔2016〕7号）要求，我市于9月及时进行了信息网升级招标，对政府信息公开新版目录进行了升级。同时，印发《亳州市人民政府办公室关于实施2016年政府信息公开目录的通知》（亳政办秘〔2016〕211号），为各地各部门的信息发布制定标准，对内容提出更高要求。</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　（三）加强信息发布，做好主动公开。</w:t>
      </w:r>
      <w:r>
        <w:rPr>
          <w:rFonts w:hint="eastAsia" w:ascii="楷体_GB2312" w:hAnsi="宋体" w:eastAsia="楷体_GB2312" w:cs="楷体_GB2312"/>
          <w:b w:val="0"/>
          <w:i w:val="0"/>
          <w:caps w:val="0"/>
          <w:color w:val="333333"/>
          <w:spacing w:val="0"/>
          <w:sz w:val="30"/>
          <w:szCs w:val="30"/>
          <w:bdr w:val="none" w:color="auto" w:sz="0" w:space="0"/>
          <w:shd w:val="clear" w:fill="FFFFFF"/>
        </w:rPr>
        <w:t>为推动2016年全市政务公开各项重点工作任务落实，我市印发《亳州市人民政府办公室关于开展政务公开及政府网站督查的通知》（亳政办传〔2016〕43号），市政务公开办联合市效能办每月定期赴县区对政务公开各项工作进行现场督查。同时不定期对市直部门及各县区政务公开情况进行抽查，今年共下发了《亳州市人民政府办公室关于县区政务公开工作的抽查反馈意见》4期，派发市直部门问题清单4次。</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（四）突出公开重点，强化重点领域。</w:t>
      </w:r>
      <w:r>
        <w:rPr>
          <w:rFonts w:hint="eastAsia" w:ascii="楷体_GB2312" w:hAnsi="宋体" w:eastAsia="楷体_GB2312" w:cs="楷体_GB2312"/>
          <w:b w:val="0"/>
          <w:i w:val="0"/>
          <w:caps w:val="0"/>
          <w:color w:val="333333"/>
          <w:spacing w:val="0"/>
          <w:sz w:val="30"/>
          <w:szCs w:val="30"/>
          <w:bdr w:val="none" w:color="auto" w:sz="0" w:space="0"/>
          <w:shd w:val="clear" w:fill="FFFFFF"/>
        </w:rPr>
        <w:t>重点领域是信息公开工作的重中之重。为做好重点领域信息公开工作，我市严格对照省政务公开办政府信息公开目录规范，进行重点领域栏目设置，开设“行政权力”、“重大决策”、“政策解读”、“公共监管”、“公共服务”等多个专题栏目对重点领域信息进行集中展示，同时多次召开重点领域信息公开工作会议，分解任务，细化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bdr w:val="none" w:color="auto" w:sz="0" w:space="0"/>
          <w:shd w:val="clear" w:fill="FFFFFF"/>
        </w:rPr>
        <w:fldChar w:fldCharType="begin"/>
      </w:r>
      <w:r>
        <w:rPr>
          <w:rFonts w:hint="eastAsia" w:ascii="宋体" w:hAnsi="宋体" w:eastAsia="宋体" w:cs="宋体"/>
          <w:b w:val="0"/>
          <w:i w:val="0"/>
          <w:caps w:val="0"/>
          <w:color w:val="333333"/>
          <w:spacing w:val="0"/>
          <w:sz w:val="21"/>
          <w:szCs w:val="21"/>
          <w:bdr w:val="none" w:color="auto" w:sz="0" w:space="0"/>
          <w:shd w:val="clear" w:fill="FFFFFF"/>
        </w:rPr>
        <w:instrText xml:space="preserve">INCLUDEPICTURE \d "http://www.bozhou.gov.cn/upload3//5410f4f27f8b9a483f40e9ce/201703/201703030847553898_E5cODSbs_600x95.jpg" \* MERGEFORMATINET </w:instrText>
      </w:r>
      <w:r>
        <w:rPr>
          <w:rFonts w:hint="eastAsia" w:ascii="宋体" w:hAnsi="宋体" w:eastAsia="宋体" w:cs="宋体"/>
          <w:b w:val="0"/>
          <w:i w:val="0"/>
          <w:caps w:val="0"/>
          <w:color w:val="333333"/>
          <w:spacing w:val="0"/>
          <w:sz w:val="21"/>
          <w:szCs w:val="21"/>
          <w:bdr w:val="none" w:color="auto" w:sz="0" w:space="0"/>
          <w:shd w:val="clear" w:fill="FFFFFF"/>
        </w:rPr>
        <w:fldChar w:fldCharType="separate"/>
      </w:r>
      <w:r>
        <w:rPr>
          <w:rFonts w:hint="eastAsia" w:ascii="宋体" w:hAnsi="宋体" w:eastAsia="宋体" w:cs="宋体"/>
          <w:b w:val="0"/>
          <w:i w:val="0"/>
          <w:caps w:val="0"/>
          <w:color w:val="333333"/>
          <w:spacing w:val="0"/>
          <w:sz w:val="21"/>
          <w:szCs w:val="21"/>
          <w:bdr w:val="none" w:color="auto" w:sz="0" w:space="0"/>
          <w:shd w:val="clear" w:fill="FFFFFF"/>
        </w:rPr>
        <w:drawing>
          <wp:inline distT="0" distB="0" distL="114300" distR="114300">
            <wp:extent cx="5715000" cy="904875"/>
            <wp:effectExtent l="0" t="0" r="0" b="9525"/>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icPr>
                  <pic:blipFill>
                    <a:blip r:embed="rId4"/>
                    <a:stretch>
                      <a:fillRect/>
                    </a:stretch>
                  </pic:blipFill>
                  <pic:spPr>
                    <a:xfrm>
                      <a:off x="0" y="0"/>
                      <a:ext cx="5715000" cy="904875"/>
                    </a:xfrm>
                    <a:prstGeom prst="rect">
                      <a:avLst/>
                    </a:prstGeom>
                    <a:noFill/>
                    <a:ln w="9525">
                      <a:noFill/>
                    </a:ln>
                  </pic:spPr>
                </pic:pic>
              </a:graphicData>
            </a:graphic>
          </wp:inline>
        </w:drawing>
      </w:r>
      <w:r>
        <w:rPr>
          <w:rFonts w:hint="eastAsia" w:ascii="宋体" w:hAnsi="宋体" w:eastAsia="宋体" w:cs="宋体"/>
          <w:b w:val="0"/>
          <w:i w:val="0"/>
          <w:caps w:val="0"/>
          <w:color w:val="333333"/>
          <w:spacing w:val="0"/>
          <w:sz w:val="21"/>
          <w:szCs w:val="21"/>
          <w:bdr w:val="none" w:color="auto" w:sz="0" w:space="0"/>
          <w:shd w:val="clear" w:fill="FFFFFF"/>
        </w:rPr>
        <w:fldChar w:fldCharType="end"/>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（五）加强政策解读，推进财政资金信息公开。</w:t>
      </w:r>
      <w:r>
        <w:rPr>
          <w:rFonts w:hint="eastAsia" w:ascii="楷体_GB2312" w:hAnsi="宋体" w:eastAsia="楷体_GB2312" w:cs="楷体_GB2312"/>
          <w:b w:val="0"/>
          <w:i w:val="0"/>
          <w:caps w:val="0"/>
          <w:color w:val="333333"/>
          <w:spacing w:val="0"/>
          <w:sz w:val="30"/>
          <w:szCs w:val="30"/>
          <w:bdr w:val="none" w:color="auto" w:sz="0" w:space="0"/>
          <w:shd w:val="clear" w:fill="FFFFFF"/>
        </w:rPr>
        <w:t>对国家出台的重大政策及我市出台的部分文件采用图片、文字等多种方式进行解读，努力提高政策解读的针对性、科学性、权威性和有效性，让群众“看得懂”、“信得过”；同时，不断推进财政资金信息公开，做好财政预决算及“三公”经费信息公开。今年以来，市政府在政务公开网共发布政策解读102条，其中本级政策解读发布45条本级单位自己制作图解17条，对财政预决算及“三公”经费信息实行全面公开，并对“三公经费”增减变化原因进行了详细说明。</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　</w:t>
      </w:r>
      <w:r>
        <w:rPr>
          <w:rStyle w:val="5"/>
          <w:rFonts w:hint="eastAsia" w:ascii="黑体" w:hAnsi="宋体" w:eastAsia="黑体" w:cs="黑体"/>
          <w:i w:val="0"/>
          <w:caps w:val="0"/>
          <w:color w:val="333333"/>
          <w:spacing w:val="0"/>
          <w:sz w:val="30"/>
          <w:szCs w:val="30"/>
          <w:bdr w:val="none" w:color="auto" w:sz="0" w:space="0"/>
          <w:shd w:val="clear" w:fill="FFFFFF"/>
        </w:rPr>
        <w:t>三、依申请公开政府信息及有关行政复议、诉讼情况。</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我市高度重视依申请公开答复工作，进一步畅通网上及信函受理渠道，建立了市政务公开办具体办理、市法制办审核把关、多部门协同配合的信息公开申请答复机制。2016年市政府及市直部门收到依申请公开共83件，现已全部依法依规按时答复，其中同意公开48件，非部门掌握24件，部分同意公开6件，尚未办理1件，信息不存在2件，申请信息不明确1件，已主动公开1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rPr>
          <w:rFonts w:hint="eastAsia" w:ascii="宋体" w:hAnsi="宋体" w:eastAsia="宋体" w:cs="宋体"/>
          <w:b w:val="0"/>
          <w:i w:val="0"/>
          <w:caps w:val="0"/>
          <w:color w:val="333333"/>
          <w:spacing w:val="0"/>
          <w:sz w:val="21"/>
          <w:szCs w:val="21"/>
        </w:rPr>
      </w:pPr>
      <w:r>
        <w:rPr>
          <w:rFonts w:hint="eastAsia" w:ascii="宋体" w:hAnsi="宋体" w:eastAsia="宋体" w:cs="宋体"/>
          <w:b w:val="0"/>
          <w:i w:val="0"/>
          <w:caps w:val="0"/>
          <w:color w:val="333333"/>
          <w:spacing w:val="0"/>
          <w:sz w:val="21"/>
          <w:szCs w:val="21"/>
          <w:bdr w:val="none" w:color="auto" w:sz="0" w:space="0"/>
          <w:shd w:val="clear" w:fill="FFFFFF"/>
        </w:rPr>
        <w:br w:type="textWrapping"/>
      </w:r>
      <w:r>
        <w:rPr>
          <w:rStyle w:val="5"/>
          <w:rFonts w:hint="eastAsia" w:ascii="楷体_GB2312" w:hAnsi="宋体" w:eastAsia="楷体_GB2312" w:cs="楷体_GB2312"/>
          <w:i w:val="0"/>
          <w:caps w:val="0"/>
          <w:color w:val="333333"/>
          <w:spacing w:val="0"/>
          <w:sz w:val="30"/>
          <w:szCs w:val="30"/>
          <w:bdr w:val="none" w:color="auto" w:sz="0" w:space="0"/>
          <w:shd w:val="clear" w:fill="FFFFFF"/>
        </w:rPr>
        <w:t>　</w:t>
      </w:r>
      <w:r>
        <w:rPr>
          <w:rStyle w:val="5"/>
          <w:rFonts w:hint="eastAsia" w:ascii="黑体" w:hAnsi="宋体" w:eastAsia="黑体" w:cs="黑体"/>
          <w:i w:val="0"/>
          <w:caps w:val="0"/>
          <w:color w:val="333333"/>
          <w:spacing w:val="0"/>
          <w:sz w:val="30"/>
          <w:szCs w:val="30"/>
          <w:bdr w:val="none" w:color="auto" w:sz="0" w:space="0"/>
          <w:shd w:val="clear" w:fill="FFFFFF"/>
        </w:rPr>
        <w:t>　四、政府信息公开的收费及减免情况</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按照省物价局、省财政厅《关于我省行政机关依申请提供政府公开信息收费标准及有关事项的通知》（皖价费〔2008〕208号）规定，行政机关主动公开政府信息一律不得收取任何费用，依申请公开政府信息可收取检索费、复制费、邮寄费。我市没有发生政府信息公开收费情况。</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Fonts w:hint="eastAsia" w:ascii="黑体" w:hAnsi="宋体" w:eastAsia="黑体" w:cs="黑体"/>
          <w:b w:val="0"/>
          <w:i w:val="0"/>
          <w:caps w:val="0"/>
          <w:color w:val="333333"/>
          <w:spacing w:val="0"/>
          <w:sz w:val="30"/>
          <w:szCs w:val="30"/>
          <w:bdr w:val="none" w:color="auto" w:sz="0" w:space="0"/>
          <w:shd w:val="clear" w:fill="FFFFFF"/>
        </w:rPr>
        <w:t>　</w:t>
      </w:r>
      <w:r>
        <w:rPr>
          <w:rStyle w:val="5"/>
          <w:rFonts w:hint="eastAsia" w:ascii="黑体" w:hAnsi="宋体" w:eastAsia="黑体" w:cs="黑体"/>
          <w:i w:val="0"/>
          <w:caps w:val="0"/>
          <w:color w:val="333333"/>
          <w:spacing w:val="0"/>
          <w:sz w:val="30"/>
          <w:szCs w:val="30"/>
          <w:bdr w:val="none" w:color="auto" w:sz="0" w:space="0"/>
          <w:shd w:val="clear" w:fill="FFFFFF"/>
        </w:rPr>
        <w:t>五、存在问题</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（一）我市县（区）政务公开办专职人员较少，各部门从事政府信息公开发布的人员兼职较多，基层信息发布员更换频繁，工作连续性有待进一步加强。</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（二）县（区）政府信息公开基础较薄弱，各县（区）发展不平衡，县（区）直单位信息公开较差。</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Fonts w:hint="eastAsia" w:ascii="黑体" w:hAnsi="宋体" w:eastAsia="黑体" w:cs="黑体"/>
          <w:b w:val="0"/>
          <w:i w:val="0"/>
          <w:caps w:val="0"/>
          <w:color w:val="333333"/>
          <w:spacing w:val="0"/>
          <w:sz w:val="30"/>
          <w:szCs w:val="30"/>
          <w:bdr w:val="none" w:color="auto" w:sz="0" w:space="0"/>
          <w:shd w:val="clear" w:fill="FFFFFF"/>
        </w:rPr>
        <w:t>　</w:t>
      </w:r>
      <w:r>
        <w:rPr>
          <w:rStyle w:val="5"/>
          <w:rFonts w:hint="eastAsia" w:ascii="黑体" w:hAnsi="宋体" w:eastAsia="黑体" w:cs="黑体"/>
          <w:i w:val="0"/>
          <w:caps w:val="0"/>
          <w:color w:val="333333"/>
          <w:spacing w:val="0"/>
          <w:sz w:val="30"/>
          <w:szCs w:val="30"/>
          <w:bdr w:val="none" w:color="auto" w:sz="0" w:space="0"/>
          <w:shd w:val="clear" w:fill="FFFFFF"/>
        </w:rPr>
        <w:t>六、2017年工作思路、具体举措</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（一）加大宣传培训力度。</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进一步加大对县区、市直单位的日常培训，提高各单位对政府信息公开的重视程度及信息发布质量。同时，加大对政务公开网站的宣传，不断提高政务公开网站知晓率，努力把网站管好、用好。</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（二）完善政务公开平台。</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进一步加强政府信息公开网站建设，规范网站栏目设置，让公众“一看就明白、一查就知晓”。积极推进全市政府网站集约化建设，尽快解决政务公开政府网站“两张皮”的问题，实现后谈互联，数据互通。突出抓好决策部署落实情况、住房公积金、农村危房和棚户区改造、建议提案办理等重点领域信息公开。进一步健全政府信息主动公开、依申请公开、保密审查、发布协调与监督等制度，及时答复公众询问、回应社会关切。</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w:t>
      </w:r>
      <w:r>
        <w:rPr>
          <w:rStyle w:val="5"/>
          <w:rFonts w:hint="eastAsia" w:ascii="楷体_GB2312" w:hAnsi="宋体" w:eastAsia="楷体_GB2312" w:cs="楷体_GB2312"/>
          <w:i w:val="0"/>
          <w:caps w:val="0"/>
          <w:color w:val="333333"/>
          <w:spacing w:val="0"/>
          <w:sz w:val="30"/>
          <w:szCs w:val="30"/>
          <w:bdr w:val="none" w:color="auto" w:sz="0" w:space="0"/>
          <w:shd w:val="clear" w:fill="FFFFFF"/>
        </w:rPr>
        <w:t>（三）着力抓好基层政府信息公开工作。</w:t>
      </w:r>
      <w:r>
        <w:rPr>
          <w:rFonts w:hint="eastAsia" w:ascii="宋体" w:hAnsi="宋体" w:eastAsia="宋体" w:cs="宋体"/>
          <w:b w:val="0"/>
          <w:i w:val="0"/>
          <w:caps w:val="0"/>
          <w:color w:val="333333"/>
          <w:spacing w:val="0"/>
          <w:sz w:val="21"/>
          <w:szCs w:val="21"/>
          <w:bdr w:val="none" w:color="auto" w:sz="0" w:space="0"/>
          <w:shd w:val="clear" w:fill="FFFFFF"/>
        </w:rPr>
        <w:br w:type="textWrapping"/>
      </w:r>
      <w:r>
        <w:rPr>
          <w:rFonts w:hint="eastAsia" w:ascii="楷体_GB2312" w:hAnsi="宋体" w:eastAsia="楷体_GB2312" w:cs="楷体_GB2312"/>
          <w:b w:val="0"/>
          <w:i w:val="0"/>
          <w:caps w:val="0"/>
          <w:color w:val="333333"/>
          <w:spacing w:val="0"/>
          <w:sz w:val="30"/>
          <w:szCs w:val="30"/>
          <w:bdr w:val="none" w:color="auto" w:sz="0" w:space="0"/>
          <w:shd w:val="clear" w:fill="FFFFFF"/>
        </w:rPr>
        <w:t>　　提升县（区）政府信息公开水平,积极寻求第三方专业机构对政务公开效果和质量进行独立评估，把各县区从监测、监管“一把抓”状态解放出来，专心做好本辖区政务公开工作的监管工作。加大对县（区）政府的推进和督促，保障县（区）直单位和乡镇政务信息公开网站的信息及时、准确的发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Microsoft YaHei">
    <w:altName w:val="Latha"/>
    <w:panose1 w:val="00000000000000000000"/>
    <w:charset w:val="00"/>
    <w:family w:val="auto"/>
    <w:pitch w:val="default"/>
    <w:sig w:usb0="00000000" w:usb1="00000000" w:usb2="00000000" w:usb3="00000000" w:csb0="00000000" w:csb1="00000000"/>
  </w:font>
  <w:font w:name="Latha">
    <w:panose1 w:val="02000400000000000000"/>
    <w:charset w:val="00"/>
    <w:family w:val="auto"/>
    <w:pitch w:val="default"/>
    <w:sig w:usb0="001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7C13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2017-04-12T01:28:50Z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