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ascii="方正小标宋简体" w:hAnsi="方正小标宋简体" w:eastAsia="方正小标宋简体" w:cs="方正小标宋简体"/>
          <w:b w:val="0"/>
          <w:i w:val="0"/>
          <w:caps w:val="0"/>
          <w:color w:val="000000"/>
          <w:spacing w:val="0"/>
          <w:sz w:val="44"/>
          <w:szCs w:val="44"/>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cs="Times New Roman"/>
          <w:i w:val="0"/>
          <w:caps w:val="0"/>
          <w:color w:val="212529"/>
          <w:spacing w:val="0"/>
          <w:sz w:val="21"/>
          <w:szCs w:val="21"/>
        </w:rPr>
      </w:pPr>
      <w:r>
        <w:rPr>
          <w:rFonts w:ascii="方正小标宋简体" w:hAnsi="方正小标宋简体" w:eastAsia="方正小标宋简体" w:cs="方正小标宋简体"/>
          <w:b w:val="0"/>
          <w:i w:val="0"/>
          <w:caps w:val="0"/>
          <w:color w:val="000000"/>
          <w:spacing w:val="0"/>
          <w:sz w:val="44"/>
          <w:szCs w:val="44"/>
          <w:shd w:val="clear" w:fill="FFFFFF"/>
        </w:rPr>
        <w:t>亳州市</w:t>
      </w:r>
      <w:r>
        <w:rPr>
          <w:rFonts w:hint="eastAsia" w:ascii="方正小标宋简体" w:hAnsi="方正小标宋简体" w:eastAsia="方正小标宋简体" w:cs="方正小标宋简体"/>
          <w:b w:val="0"/>
          <w:i w:val="0"/>
          <w:caps w:val="0"/>
          <w:color w:val="000000"/>
          <w:spacing w:val="0"/>
          <w:sz w:val="44"/>
          <w:szCs w:val="44"/>
          <w:shd w:val="clear" w:fill="FFFFFF"/>
        </w:rPr>
        <w:t>国防动员办公室</w:t>
      </w:r>
      <w:r>
        <w:rPr>
          <w:rFonts w:hint="default" w:ascii="Times New Roman" w:hAnsi="Times New Roman" w:cs="Times New Roman"/>
          <w:b w:val="0"/>
          <w:i w:val="0"/>
          <w:caps w:val="0"/>
          <w:color w:val="000000"/>
          <w:spacing w:val="0"/>
          <w:sz w:val="44"/>
          <w:szCs w:val="44"/>
          <w:shd w:val="clear" w:fill="FFFFFF"/>
        </w:rPr>
        <w:t>202</w:t>
      </w:r>
      <w:r>
        <w:rPr>
          <w:rFonts w:hint="eastAsia" w:ascii="Times New Roman" w:hAnsi="Times New Roman" w:cs="Times New Roman"/>
          <w:b w:val="0"/>
          <w:i w:val="0"/>
          <w:caps w:val="0"/>
          <w:color w:val="000000"/>
          <w:spacing w:val="0"/>
          <w:sz w:val="44"/>
          <w:szCs w:val="44"/>
          <w:shd w:val="clear" w:fill="FFFFFF"/>
          <w:lang w:val="en-US" w:eastAsia="zh-CN"/>
        </w:rPr>
        <w:t>4</w:t>
      </w:r>
      <w:r>
        <w:rPr>
          <w:rFonts w:hint="eastAsia" w:ascii="方正小标宋简体" w:hAnsi="方正小标宋简体" w:eastAsia="方正小标宋简体" w:cs="方正小标宋简体"/>
          <w:b w:val="0"/>
          <w:i w:val="0"/>
          <w:caps w:val="0"/>
          <w:color w:val="000000"/>
          <w:spacing w:val="0"/>
          <w:sz w:val="44"/>
          <w:szCs w:val="44"/>
          <w:shd w:val="clear" w:fill="FFFFFF"/>
        </w:rPr>
        <w:t>年</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cs="Times New Roman"/>
          <w:i w:val="0"/>
          <w:caps w:val="0"/>
          <w:color w:val="212529"/>
          <w:spacing w:val="0"/>
          <w:sz w:val="21"/>
          <w:szCs w:val="21"/>
        </w:rPr>
      </w:pPr>
      <w:r>
        <w:rPr>
          <w:rFonts w:hint="eastAsia" w:ascii="方正小标宋简体" w:hAnsi="方正小标宋简体" w:eastAsia="方正小标宋简体" w:cs="方正小标宋简体"/>
          <w:b w:val="0"/>
          <w:i w:val="0"/>
          <w:caps w:val="0"/>
          <w:color w:val="000000"/>
          <w:spacing w:val="0"/>
          <w:sz w:val="44"/>
          <w:szCs w:val="44"/>
          <w:shd w:val="clear" w:fill="FFFFFF"/>
        </w:rPr>
        <w:t>政府信息公开工作年度报告</w:t>
      </w:r>
    </w:p>
    <w:p>
      <w:pPr>
        <w:keepNext w:val="0"/>
        <w:keepLines w:val="0"/>
        <w:pageBreakBefore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b w:val="0"/>
          <w:i w:val="0"/>
          <w:caps w:val="0"/>
          <w:color w:val="000000"/>
          <w:spacing w:val="0"/>
          <w:sz w:val="32"/>
          <w:szCs w:val="32"/>
          <w:shd w:val="clear" w:fill="FFFFFF"/>
        </w:rPr>
      </w:pP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仿宋_GB2312" w:hAnsi="宋体" w:eastAsia="仿宋_GB2312" w:cs="仿宋_GB2312"/>
          <w:i w:val="0"/>
          <w:caps w:val="0"/>
          <w:color w:val="000000"/>
          <w:spacing w:val="0"/>
          <w:kern w:val="0"/>
          <w:sz w:val="30"/>
          <w:szCs w:val="30"/>
          <w:shd w:val="clear" w:fill="FFFFFF"/>
          <w:lang w:val="en-US" w:eastAsia="zh-CN" w:bidi="ar"/>
        </w:rPr>
      </w:pPr>
      <w:r>
        <w:rPr>
          <w:rFonts w:hint="eastAsia" w:ascii="仿宋_GB2312" w:hAnsi="宋体" w:eastAsia="仿宋_GB2312" w:cs="仿宋_GB2312"/>
          <w:i w:val="0"/>
          <w:caps w:val="0"/>
          <w:color w:val="000000"/>
          <w:spacing w:val="0"/>
          <w:sz w:val="30"/>
          <w:szCs w:val="30"/>
          <w:shd w:val="clear" w:fill="FFFFFF"/>
          <w:lang w:val="en-US" w:eastAsia="zh-CN"/>
        </w:rPr>
        <w:t>根据《中华人民共和国政府信息公开条例》（国务院令第</w:t>
      </w:r>
      <w:r>
        <w:rPr>
          <w:rFonts w:hint="default" w:ascii="仿宋_GB2312" w:hAnsi="宋体" w:eastAsia="仿宋_GB2312" w:cs="仿宋_GB2312"/>
          <w:i w:val="0"/>
          <w:caps w:val="0"/>
          <w:color w:val="000000"/>
          <w:spacing w:val="0"/>
          <w:sz w:val="30"/>
          <w:szCs w:val="30"/>
          <w:shd w:val="clear" w:fill="FFFFFF"/>
          <w:lang w:val="en-US" w:eastAsia="zh-CN"/>
        </w:rPr>
        <w:t>711</w:t>
      </w:r>
      <w:r>
        <w:rPr>
          <w:rFonts w:hint="eastAsia" w:ascii="仿宋_GB2312" w:hAnsi="宋体" w:eastAsia="仿宋_GB2312" w:cs="仿宋_GB2312"/>
          <w:i w:val="0"/>
          <w:caps w:val="0"/>
          <w:color w:val="000000"/>
          <w:spacing w:val="0"/>
          <w:sz w:val="30"/>
          <w:szCs w:val="30"/>
          <w:shd w:val="clear" w:fill="FFFFFF"/>
          <w:lang w:val="en-US" w:eastAsia="zh-CN"/>
        </w:rPr>
        <w:t>号）规定和《国务院办公厅政府信息与政务公开办公室关于印发〈中华人民共和国政府信息公开工作年度报告格式〉的通知》（国办公开办函〔</w:t>
      </w:r>
      <w:r>
        <w:rPr>
          <w:rFonts w:hint="default" w:ascii="仿宋_GB2312" w:hAnsi="宋体" w:eastAsia="仿宋_GB2312" w:cs="仿宋_GB2312"/>
          <w:i w:val="0"/>
          <w:caps w:val="0"/>
          <w:color w:val="000000"/>
          <w:spacing w:val="0"/>
          <w:sz w:val="30"/>
          <w:szCs w:val="30"/>
          <w:shd w:val="clear" w:fill="FFFFFF"/>
          <w:lang w:val="en-US" w:eastAsia="zh-CN"/>
        </w:rPr>
        <w:t>2021</w:t>
      </w:r>
      <w:r>
        <w:rPr>
          <w:rFonts w:hint="eastAsia" w:ascii="仿宋_GB2312" w:hAnsi="宋体" w:eastAsia="仿宋_GB2312" w:cs="仿宋_GB2312"/>
          <w:i w:val="0"/>
          <w:caps w:val="0"/>
          <w:color w:val="000000"/>
          <w:spacing w:val="0"/>
          <w:sz w:val="30"/>
          <w:szCs w:val="30"/>
          <w:shd w:val="clear" w:fill="FFFFFF"/>
          <w:lang w:val="en-US" w:eastAsia="zh-CN"/>
        </w:rPr>
        <w:t>〕</w:t>
      </w:r>
      <w:r>
        <w:rPr>
          <w:rFonts w:hint="default" w:ascii="仿宋_GB2312" w:hAnsi="宋体" w:eastAsia="仿宋_GB2312" w:cs="仿宋_GB2312"/>
          <w:i w:val="0"/>
          <w:caps w:val="0"/>
          <w:color w:val="000000"/>
          <w:spacing w:val="0"/>
          <w:sz w:val="30"/>
          <w:szCs w:val="30"/>
          <w:shd w:val="clear" w:fill="FFFFFF"/>
          <w:lang w:val="en-US" w:eastAsia="zh-CN"/>
        </w:rPr>
        <w:t>30</w:t>
      </w:r>
      <w:r>
        <w:rPr>
          <w:rFonts w:hint="eastAsia" w:ascii="仿宋_GB2312" w:hAnsi="宋体" w:eastAsia="仿宋_GB2312" w:cs="仿宋_GB2312"/>
          <w:i w:val="0"/>
          <w:caps w:val="0"/>
          <w:color w:val="000000"/>
          <w:spacing w:val="0"/>
          <w:sz w:val="30"/>
          <w:szCs w:val="30"/>
          <w:shd w:val="clear" w:fill="FFFFFF"/>
          <w:lang w:val="en-US" w:eastAsia="zh-CN"/>
        </w:rPr>
        <w:t>号）要求，现发布《亳州市国防动员办公室</w:t>
      </w:r>
      <w:r>
        <w:rPr>
          <w:rFonts w:hint="default" w:ascii="仿宋_GB2312" w:hAnsi="宋体" w:eastAsia="仿宋_GB2312" w:cs="仿宋_GB2312"/>
          <w:i w:val="0"/>
          <w:caps w:val="0"/>
          <w:color w:val="000000"/>
          <w:spacing w:val="0"/>
          <w:sz w:val="30"/>
          <w:szCs w:val="30"/>
          <w:shd w:val="clear" w:fill="FFFFFF"/>
          <w:lang w:val="en-US" w:eastAsia="zh-CN"/>
        </w:rPr>
        <w:t>202</w:t>
      </w:r>
      <w:r>
        <w:rPr>
          <w:rFonts w:hint="eastAsia" w:ascii="仿宋_GB2312" w:hAnsi="宋体" w:eastAsia="仿宋_GB2312" w:cs="仿宋_GB2312"/>
          <w:i w:val="0"/>
          <w:caps w:val="0"/>
          <w:color w:val="000000"/>
          <w:spacing w:val="0"/>
          <w:sz w:val="30"/>
          <w:szCs w:val="30"/>
          <w:shd w:val="clear" w:fill="FFFFFF"/>
          <w:lang w:val="en-US" w:eastAsia="zh-CN"/>
        </w:rPr>
        <w:t>4年政府信息公开工作年度报告》。本年度报告电子版可从亳州市国防动员办公室（网址：</w:t>
      </w:r>
      <w:r>
        <w:rPr>
          <w:rFonts w:hint="default" w:ascii="仿宋_GB2312" w:hAnsi="宋体" w:eastAsia="仿宋_GB2312" w:cs="仿宋_GB2312"/>
          <w:i w:val="0"/>
          <w:caps w:val="0"/>
          <w:color w:val="000000"/>
          <w:spacing w:val="0"/>
          <w:sz w:val="30"/>
          <w:szCs w:val="30"/>
          <w:shd w:val="clear" w:fill="FFFFFF"/>
          <w:lang w:val="en-US" w:eastAsia="zh-CN"/>
        </w:rPr>
        <w:t>https://www.bozhou.gov.cn/XxgkContent/showList/332/0/page_1.html</w:t>
      </w:r>
      <w:r>
        <w:rPr>
          <w:rFonts w:hint="eastAsia" w:ascii="仿宋_GB2312" w:hAnsi="宋体" w:eastAsia="仿宋_GB2312" w:cs="仿宋_GB2312"/>
          <w:i w:val="0"/>
          <w:caps w:val="0"/>
          <w:color w:val="000000"/>
          <w:spacing w:val="0"/>
          <w:sz w:val="30"/>
          <w:szCs w:val="30"/>
          <w:shd w:val="clear" w:fill="FFFFFF"/>
          <w:lang w:val="en-US" w:eastAsia="zh-CN"/>
        </w:rPr>
        <w:t>）“政府信息公开年报”专栏下载。如对本报告有任何疑问，请与亳州市国防动员办公室联系（地址：安徽省亳州市仙翁路76号，电话：</w:t>
      </w:r>
      <w:r>
        <w:rPr>
          <w:rFonts w:hint="default" w:ascii="仿宋_GB2312" w:hAnsi="宋体" w:eastAsia="仿宋_GB2312" w:cs="仿宋_GB2312"/>
          <w:i w:val="0"/>
          <w:caps w:val="0"/>
          <w:color w:val="000000"/>
          <w:spacing w:val="0"/>
          <w:sz w:val="30"/>
          <w:szCs w:val="30"/>
          <w:shd w:val="clear" w:fill="FFFFFF"/>
          <w:lang w:val="en-US" w:eastAsia="zh-CN"/>
        </w:rPr>
        <w:t>0558-</w:t>
      </w:r>
      <w:r>
        <w:rPr>
          <w:rFonts w:hint="eastAsia" w:ascii="仿宋_GB2312" w:hAnsi="宋体" w:eastAsia="仿宋_GB2312" w:cs="仿宋_GB2312"/>
          <w:i w:val="0"/>
          <w:caps w:val="0"/>
          <w:color w:val="000000"/>
          <w:spacing w:val="0"/>
          <w:sz w:val="30"/>
          <w:szCs w:val="30"/>
          <w:shd w:val="clear" w:fill="FFFFFF"/>
          <w:lang w:val="en-US" w:eastAsia="zh-CN"/>
        </w:rPr>
        <w:t>5525291，邮编：236800）。</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Times New Roman" w:hAnsi="Times New Roman" w:cs="Times New Roman"/>
          <w:i w:val="0"/>
          <w:caps w:val="0"/>
          <w:color w:val="212529"/>
          <w:spacing w:val="0"/>
          <w:sz w:val="21"/>
          <w:szCs w:val="21"/>
        </w:rPr>
      </w:pPr>
      <w:r>
        <w:rPr>
          <w:rFonts w:ascii="方正黑体_GBK" w:hAnsi="方正黑体_GBK" w:eastAsia="方正黑体_GBK" w:cs="方正黑体_GBK"/>
          <w:b w:val="0"/>
          <w:i w:val="0"/>
          <w:caps w:val="0"/>
          <w:color w:val="000000"/>
          <w:spacing w:val="0"/>
          <w:sz w:val="32"/>
          <w:szCs w:val="32"/>
          <w:shd w:val="clear" w:fill="FFFFFF"/>
        </w:rPr>
        <w:t>一、总体情况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（一）主动公开情况</w:t>
      </w:r>
    </w:p>
    <w:p>
      <w:pPr>
        <w:keepNext w:val="0"/>
        <w:keepLines w:val="0"/>
        <w:pageBreakBefore w:val="0"/>
        <w:widowControl w:val="0"/>
        <w:kinsoku/>
        <w:wordWrap/>
        <w:overflowPunct/>
        <w:topLinePunct w:val="0"/>
        <w:autoSpaceDE/>
        <w:autoSpaceDN/>
        <w:bidi w:val="0"/>
        <w:adjustRightInd/>
        <w:snapToGrid/>
        <w:spacing w:line="600" w:lineRule="exact"/>
        <w:ind w:firstLine="600" w:firstLineChars="200"/>
        <w:jc w:val="both"/>
        <w:textAlignment w:val="auto"/>
        <w:rPr>
          <w:rFonts w:hint="default" w:ascii="方正仿宋_GBK" w:hAnsi="方正仿宋_GBK" w:eastAsia="方正仿宋_GBK" w:cs="方正仿宋_GBK"/>
          <w:b w:val="0"/>
          <w:i w:val="0"/>
          <w:caps w:val="0"/>
          <w:color w:val="0000FF"/>
          <w:spacing w:val="0"/>
          <w:sz w:val="32"/>
          <w:szCs w:val="32"/>
          <w:shd w:val="clear" w:fill="FFFFFF"/>
        </w:rPr>
      </w:pPr>
      <w:r>
        <w:rPr>
          <w:rFonts w:hint="eastAsia" w:ascii="仿宋_GB2312" w:hAnsi="宋体" w:eastAsia="仿宋_GB2312" w:cs="仿宋_GB2312"/>
          <w:i w:val="0"/>
          <w:caps w:val="0"/>
          <w:color w:val="000000"/>
          <w:spacing w:val="0"/>
          <w:kern w:val="0"/>
          <w:sz w:val="30"/>
          <w:szCs w:val="30"/>
          <w:shd w:val="clear" w:fill="FFFFFF"/>
          <w:lang w:val="en-US" w:eastAsia="zh-CN" w:bidi="ar"/>
        </w:rPr>
        <w:t>建立主动公开工作机制，加大政策文件解读力度，提升解读材料易懂性。及时转载上级优质解读材料，做到上级本级政策解读全覆盖。全年，共产生83条政府信息，其中主动回应信息共12条。今年无行政法规、规章和规范性文件。有效保障了社会公众的知情权、参与权和监督权。</w:t>
      </w:r>
      <w:bookmarkStart w:id="0" w:name="_GoBack"/>
      <w:bookmarkEnd w:id="0"/>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（二）依申请公开情况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202</w:t>
      </w:r>
      <w:r>
        <w:rPr>
          <w:rFonts w:hint="eastAsia" w:ascii="仿宋_GB2312" w:hAnsi="宋体" w:eastAsia="仿宋_GB2312" w:cs="仿宋_GB2312"/>
          <w:i w:val="0"/>
          <w:caps w:val="0"/>
          <w:color w:val="000000"/>
          <w:spacing w:val="0"/>
          <w:sz w:val="30"/>
          <w:szCs w:val="30"/>
          <w:shd w:val="clear" w:fill="FFFFFF"/>
          <w:lang w:val="en-US" w:eastAsia="zh-CN"/>
        </w:rPr>
        <w:t>4</w:t>
      </w:r>
      <w:r>
        <w:rPr>
          <w:rFonts w:hint="eastAsia" w:ascii="仿宋_GB2312" w:hAnsi="宋体" w:eastAsia="仿宋_GB2312" w:cs="仿宋_GB2312"/>
          <w:i w:val="0"/>
          <w:caps w:val="0"/>
          <w:color w:val="000000"/>
          <w:spacing w:val="0"/>
          <w:sz w:val="30"/>
          <w:szCs w:val="30"/>
          <w:shd w:val="clear" w:fill="FFFFFF"/>
        </w:rPr>
        <w:t>年，市国防动员办公室</w:t>
      </w:r>
      <w:r>
        <w:rPr>
          <w:rFonts w:hint="eastAsia" w:ascii="仿宋_GB2312" w:hAnsi="宋体" w:eastAsia="仿宋_GB2312" w:cs="仿宋_GB2312"/>
          <w:i w:val="0"/>
          <w:caps w:val="0"/>
          <w:color w:val="000000"/>
          <w:spacing w:val="0"/>
          <w:sz w:val="30"/>
          <w:szCs w:val="30"/>
          <w:shd w:val="clear" w:fill="FFFFFF"/>
          <w:lang w:eastAsia="zh-CN"/>
        </w:rPr>
        <w:t>共</w:t>
      </w:r>
      <w:r>
        <w:rPr>
          <w:rFonts w:hint="eastAsia" w:ascii="仿宋_GB2312" w:hAnsi="宋体" w:eastAsia="仿宋_GB2312" w:cs="仿宋_GB2312"/>
          <w:i w:val="0"/>
          <w:caps w:val="0"/>
          <w:color w:val="000000"/>
          <w:spacing w:val="0"/>
          <w:sz w:val="30"/>
          <w:szCs w:val="30"/>
          <w:shd w:val="clear" w:fill="FFFFFF"/>
        </w:rPr>
        <w:t>收到公民、法人和其他组织向本单位提出依申请公开</w:t>
      </w:r>
      <w:r>
        <w:rPr>
          <w:rFonts w:hint="eastAsia" w:ascii="仿宋_GB2312" w:hAnsi="宋体" w:eastAsia="仿宋_GB2312" w:cs="仿宋_GB2312"/>
          <w:i w:val="0"/>
          <w:caps w:val="0"/>
          <w:color w:val="000000"/>
          <w:spacing w:val="0"/>
          <w:sz w:val="30"/>
          <w:szCs w:val="30"/>
          <w:shd w:val="clear" w:fill="FFFFFF"/>
          <w:lang w:val="en-US" w:eastAsia="zh-CN"/>
        </w:rPr>
        <w:t>8</w:t>
      </w:r>
      <w:r>
        <w:rPr>
          <w:rFonts w:hint="eastAsia" w:ascii="仿宋_GB2312" w:hAnsi="宋体" w:eastAsia="仿宋_GB2312" w:cs="仿宋_GB2312"/>
          <w:i w:val="0"/>
          <w:caps w:val="0"/>
          <w:color w:val="000000"/>
          <w:spacing w:val="0"/>
          <w:sz w:val="30"/>
          <w:szCs w:val="30"/>
          <w:shd w:val="clear" w:fill="FFFFFF"/>
        </w:rPr>
        <w:t>条，其中依法不予公开</w:t>
      </w:r>
      <w:r>
        <w:rPr>
          <w:rFonts w:hint="eastAsia" w:ascii="仿宋_GB2312" w:hAnsi="宋体" w:eastAsia="仿宋_GB2312" w:cs="仿宋_GB2312"/>
          <w:i w:val="0"/>
          <w:caps w:val="0"/>
          <w:color w:val="000000"/>
          <w:spacing w:val="0"/>
          <w:sz w:val="30"/>
          <w:szCs w:val="30"/>
          <w:shd w:val="clear" w:fill="FFFFFF"/>
          <w:lang w:val="en-US" w:eastAsia="zh-CN"/>
        </w:rPr>
        <w:t>1</w:t>
      </w:r>
      <w:r>
        <w:rPr>
          <w:rFonts w:hint="eastAsia" w:ascii="仿宋_GB2312" w:hAnsi="宋体" w:eastAsia="仿宋_GB2312" w:cs="仿宋_GB2312"/>
          <w:i w:val="0"/>
          <w:caps w:val="0"/>
          <w:color w:val="000000"/>
          <w:spacing w:val="0"/>
          <w:sz w:val="30"/>
          <w:szCs w:val="30"/>
          <w:shd w:val="clear" w:fill="FFFFFF"/>
        </w:rPr>
        <w:t>条。</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（三）政府信息管理情况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仿宋_GB2312" w:hAnsi="宋体" w:eastAsia="仿宋_GB2312" w:cs="仿宋_GB2312"/>
          <w:i w:val="0"/>
          <w:caps w:val="0"/>
          <w:color w:val="000000"/>
          <w:spacing w:val="0"/>
          <w:sz w:val="30"/>
          <w:szCs w:val="30"/>
        </w:rPr>
      </w:pPr>
      <w:r>
        <w:rPr>
          <w:rFonts w:hint="eastAsia" w:ascii="仿宋_GB2312" w:hAnsi="宋体" w:eastAsia="仿宋_GB2312" w:cs="仿宋_GB2312"/>
          <w:i w:val="0"/>
          <w:caps w:val="0"/>
          <w:color w:val="000000"/>
          <w:spacing w:val="0"/>
          <w:sz w:val="30"/>
          <w:szCs w:val="30"/>
          <w:shd w:val="clear" w:fill="FFFFFF"/>
        </w:rPr>
        <w:t>全年，及时做好主要职能、领导分工、内设机构、部门文件、政策解读、规划计划、办事指南</w:t>
      </w:r>
      <w:r>
        <w:rPr>
          <w:rFonts w:ascii="仿宋_GB2312" w:hAnsi="宋体" w:eastAsia="仿宋_GB2312" w:cs="仿宋_GB2312"/>
          <w:i w:val="0"/>
          <w:caps w:val="0"/>
          <w:color w:val="000000"/>
          <w:spacing w:val="0"/>
          <w:sz w:val="30"/>
          <w:szCs w:val="30"/>
        </w:rPr>
        <w:t>、公开年报等信息栏目的维护、更新和报送工作。严格执行信息公开工作机制，</w:t>
      </w:r>
      <w:r>
        <w:rPr>
          <w:rFonts w:hint="eastAsia" w:ascii="仿宋_GB2312" w:hAnsi="宋体" w:eastAsia="仿宋_GB2312" w:cs="仿宋_GB2312"/>
          <w:i w:val="0"/>
          <w:caps w:val="0"/>
          <w:color w:val="000000"/>
          <w:spacing w:val="0"/>
          <w:sz w:val="30"/>
          <w:szCs w:val="30"/>
          <w:shd w:val="clear" w:fill="FFFFFF"/>
        </w:rPr>
        <w:t>坚持政府信息标准化、规范化、信息化全过程管理，</w:t>
      </w:r>
      <w:r>
        <w:rPr>
          <w:rFonts w:hint="eastAsia" w:ascii="仿宋_GB2312" w:hAnsi="宋体" w:eastAsia="仿宋_GB2312" w:cs="仿宋_GB2312"/>
          <w:i w:val="0"/>
          <w:caps w:val="0"/>
          <w:color w:val="000000"/>
          <w:spacing w:val="0"/>
          <w:sz w:val="30"/>
          <w:szCs w:val="30"/>
        </w:rPr>
        <w:t>使政府信息公开工作同步于公文起草、审核、签发流程各个环节。</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（四）政府信息公开平台建设情况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建立健全信息公开工作体系，及时更新政府信息公开指南，</w:t>
      </w:r>
      <w:r>
        <w:rPr>
          <w:rFonts w:hint="eastAsia" w:ascii="仿宋_GB2312" w:hAnsi="宋体" w:eastAsia="仿宋_GB2312" w:cs="仿宋_GB2312"/>
          <w:i w:val="0"/>
          <w:caps w:val="0"/>
          <w:color w:val="000000"/>
          <w:spacing w:val="0"/>
          <w:sz w:val="30"/>
          <w:szCs w:val="30"/>
          <w:shd w:val="clear" w:fill="FFFFFF"/>
          <w:lang w:eastAsia="zh-CN"/>
        </w:rPr>
        <w:t>市国动办</w:t>
      </w:r>
      <w:r>
        <w:rPr>
          <w:rFonts w:hint="eastAsia" w:ascii="仿宋_GB2312" w:hAnsi="宋体" w:eastAsia="仿宋_GB2312" w:cs="仿宋_GB2312"/>
          <w:i w:val="0"/>
          <w:caps w:val="0"/>
          <w:color w:val="000000"/>
          <w:spacing w:val="0"/>
          <w:sz w:val="30"/>
          <w:szCs w:val="30"/>
          <w:shd w:val="clear" w:fill="FFFFFF"/>
        </w:rPr>
        <w:t>及时主动公开政务信息，并按信息类别做好分栏分类。</w:t>
      </w:r>
      <w:r>
        <w:rPr>
          <w:rFonts w:hint="eastAsia" w:ascii="仿宋_GB2312" w:hAnsi="宋体" w:eastAsia="仿宋_GB2312" w:cs="仿宋_GB2312"/>
          <w:i w:val="0"/>
          <w:caps w:val="0"/>
          <w:color w:val="000000"/>
          <w:spacing w:val="0"/>
          <w:sz w:val="30"/>
          <w:szCs w:val="30"/>
          <w:shd w:val="clear" w:fill="FFFFFF"/>
          <w:lang w:eastAsia="zh-CN"/>
        </w:rPr>
        <w:t>同时，</w:t>
      </w:r>
      <w:r>
        <w:rPr>
          <w:rFonts w:hint="eastAsia" w:ascii="仿宋_GB2312" w:hAnsi="宋体" w:eastAsia="仿宋_GB2312" w:cs="仿宋_GB2312"/>
          <w:i w:val="0"/>
          <w:caps w:val="0"/>
          <w:color w:val="000000"/>
          <w:spacing w:val="0"/>
          <w:sz w:val="30"/>
          <w:szCs w:val="30"/>
          <w:shd w:val="clear" w:fill="FFFFFF"/>
        </w:rPr>
        <w:t>严格</w:t>
      </w:r>
      <w:r>
        <w:rPr>
          <w:rFonts w:hint="eastAsia" w:ascii="仿宋_GB2312" w:hAnsi="宋体" w:eastAsia="仿宋_GB2312" w:cs="仿宋_GB2312"/>
          <w:i w:val="0"/>
          <w:caps w:val="0"/>
          <w:color w:val="000000"/>
          <w:spacing w:val="0"/>
          <w:sz w:val="30"/>
          <w:szCs w:val="30"/>
          <w:shd w:val="clear" w:fill="FFFFFF"/>
          <w:lang w:eastAsia="zh-CN"/>
        </w:rPr>
        <w:t>把控</w:t>
      </w:r>
      <w:r>
        <w:rPr>
          <w:rFonts w:hint="eastAsia" w:ascii="仿宋_GB2312" w:hAnsi="宋体" w:eastAsia="仿宋_GB2312" w:cs="仿宋_GB2312"/>
          <w:i w:val="0"/>
          <w:caps w:val="0"/>
          <w:color w:val="000000"/>
          <w:spacing w:val="0"/>
          <w:sz w:val="30"/>
          <w:szCs w:val="30"/>
          <w:shd w:val="clear" w:fill="FFFFFF"/>
        </w:rPr>
        <w:t>政务新媒体管理。进一步优化“</w:t>
      </w:r>
      <w:r>
        <w:rPr>
          <w:rFonts w:hint="eastAsia" w:ascii="仿宋_GB2312" w:hAnsi="宋体" w:eastAsia="仿宋_GB2312" w:cs="仿宋_GB2312"/>
          <w:i w:val="0"/>
          <w:caps w:val="0"/>
          <w:color w:val="000000"/>
          <w:spacing w:val="0"/>
          <w:sz w:val="30"/>
          <w:szCs w:val="30"/>
          <w:shd w:val="clear" w:fill="FFFFFF"/>
          <w:lang w:eastAsia="zh-CN"/>
        </w:rPr>
        <w:t>亳州市国防动员办公室</w:t>
      </w:r>
      <w:r>
        <w:rPr>
          <w:rFonts w:hint="eastAsia" w:ascii="仿宋_GB2312" w:hAnsi="宋体" w:eastAsia="仿宋_GB2312" w:cs="仿宋_GB2312"/>
          <w:i w:val="0"/>
          <w:caps w:val="0"/>
          <w:color w:val="000000"/>
          <w:spacing w:val="0"/>
          <w:sz w:val="30"/>
          <w:szCs w:val="30"/>
          <w:shd w:val="clear" w:fill="FFFFFF"/>
        </w:rPr>
        <w:t>”</w:t>
      </w:r>
      <w:r>
        <w:rPr>
          <w:rFonts w:hint="eastAsia" w:ascii="仿宋_GB2312" w:hAnsi="宋体" w:eastAsia="仿宋_GB2312" w:cs="仿宋_GB2312"/>
          <w:i w:val="0"/>
          <w:caps w:val="0"/>
          <w:color w:val="000000"/>
          <w:spacing w:val="0"/>
          <w:sz w:val="30"/>
          <w:szCs w:val="30"/>
          <w:shd w:val="clear" w:fill="FFFFFF"/>
          <w:lang w:eastAsia="zh-CN"/>
        </w:rPr>
        <w:t>微博、</w:t>
      </w:r>
      <w:r>
        <w:rPr>
          <w:rFonts w:hint="eastAsia" w:ascii="仿宋_GB2312" w:hAnsi="宋体" w:eastAsia="仿宋_GB2312" w:cs="仿宋_GB2312"/>
          <w:i w:val="0"/>
          <w:caps w:val="0"/>
          <w:color w:val="000000"/>
          <w:spacing w:val="0"/>
          <w:sz w:val="30"/>
          <w:szCs w:val="30"/>
          <w:shd w:val="clear" w:fill="FFFFFF"/>
        </w:rPr>
        <w:t>微信公众号，加强国防动员工作的宣传工作。</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（五）监督保障情况</w:t>
      </w:r>
    </w:p>
    <w:p>
      <w:pPr>
        <w:keepNext w:val="0"/>
        <w:keepLines w:val="0"/>
        <w:widowControl/>
        <w:suppressLineNumbers w:val="0"/>
        <w:shd w:val="clear" w:fill="FFFFFF"/>
        <w:spacing w:before="0" w:beforeAutospacing="0" w:after="0" w:afterAutospacing="0" w:line="600" w:lineRule="atLeast"/>
        <w:ind w:left="0" w:right="0" w:firstLine="640"/>
        <w:jc w:val="left"/>
        <w:rPr>
          <w:rFonts w:hint="eastAsia" w:ascii="仿宋_GB2312" w:hAnsi="宋体" w:eastAsia="仿宋_GB2312" w:cs="仿宋_GB2312"/>
          <w:i w:val="0"/>
          <w:caps w:val="0"/>
          <w:color w:val="000000"/>
          <w:spacing w:val="0"/>
          <w:sz w:val="30"/>
          <w:szCs w:val="30"/>
          <w:shd w:val="clear" w:fill="FFFFFF"/>
          <w:lang w:val="en-US" w:eastAsia="zh-CN"/>
        </w:rPr>
      </w:pPr>
      <w:r>
        <w:rPr>
          <w:rFonts w:ascii="仿宋_GB2312" w:hAnsi="宋体" w:eastAsia="仿宋_GB2312" w:cs="仿宋_GB2312"/>
          <w:i w:val="0"/>
          <w:caps w:val="0"/>
          <w:color w:val="000000"/>
          <w:spacing w:val="0"/>
          <w:sz w:val="30"/>
          <w:szCs w:val="30"/>
          <w:shd w:val="clear" w:fill="FFFFFF"/>
        </w:rPr>
        <w:t>202</w:t>
      </w:r>
      <w:r>
        <w:rPr>
          <w:rFonts w:hint="eastAsia" w:ascii="仿宋_GB2312" w:hAnsi="宋体" w:eastAsia="仿宋_GB2312" w:cs="仿宋_GB2312"/>
          <w:i w:val="0"/>
          <w:caps w:val="0"/>
          <w:color w:val="000000"/>
          <w:spacing w:val="0"/>
          <w:sz w:val="30"/>
          <w:szCs w:val="30"/>
          <w:shd w:val="clear" w:fill="FFFFFF"/>
          <w:lang w:val="en-US" w:eastAsia="zh-CN"/>
        </w:rPr>
        <w:t>4</w:t>
      </w:r>
      <w:r>
        <w:rPr>
          <w:rFonts w:ascii="仿宋_GB2312" w:hAnsi="宋体" w:eastAsia="仿宋_GB2312" w:cs="仿宋_GB2312"/>
          <w:i w:val="0"/>
          <w:caps w:val="0"/>
          <w:color w:val="000000"/>
          <w:spacing w:val="0"/>
          <w:sz w:val="30"/>
          <w:szCs w:val="30"/>
          <w:shd w:val="clear" w:fill="FFFFFF"/>
        </w:rPr>
        <w:t>年，</w:t>
      </w:r>
      <w:r>
        <w:rPr>
          <w:rFonts w:hint="eastAsia" w:ascii="仿宋_GB2312" w:hAnsi="宋体" w:eastAsia="仿宋_GB2312" w:cs="仿宋_GB2312"/>
          <w:i w:val="0"/>
          <w:caps w:val="0"/>
          <w:color w:val="000000"/>
          <w:spacing w:val="0"/>
          <w:sz w:val="30"/>
          <w:szCs w:val="30"/>
          <w:shd w:val="clear" w:fill="FFFFFF"/>
          <w:lang w:eastAsia="zh-CN"/>
        </w:rPr>
        <w:t>市</w:t>
      </w:r>
      <w:r>
        <w:rPr>
          <w:rFonts w:ascii="仿宋_GB2312" w:hAnsi="宋体" w:eastAsia="仿宋_GB2312" w:cs="仿宋_GB2312"/>
          <w:i w:val="0"/>
          <w:caps w:val="0"/>
          <w:color w:val="000000"/>
          <w:spacing w:val="0"/>
          <w:sz w:val="30"/>
          <w:szCs w:val="30"/>
          <w:shd w:val="clear" w:fill="FFFFFF"/>
        </w:rPr>
        <w:t>国动办继续加强组织领导，健全制度建设，</w:t>
      </w:r>
      <w:r>
        <w:rPr>
          <w:rFonts w:hint="eastAsia" w:ascii="仿宋_GB2312" w:hAnsi="宋体" w:eastAsia="仿宋_GB2312" w:cs="仿宋_GB2312"/>
          <w:i w:val="0"/>
          <w:caps w:val="0"/>
          <w:color w:val="000000"/>
          <w:spacing w:val="0"/>
          <w:sz w:val="30"/>
          <w:szCs w:val="30"/>
        </w:rPr>
        <w:t>严格按照</w:t>
      </w:r>
      <w:r>
        <w:rPr>
          <w:rFonts w:hint="eastAsia" w:ascii="仿宋_GB2312" w:hAnsi="宋体" w:eastAsia="仿宋_GB2312" w:cs="仿宋_GB2312"/>
          <w:i w:val="0"/>
          <w:caps w:val="0"/>
          <w:color w:val="000000"/>
          <w:spacing w:val="0"/>
          <w:sz w:val="30"/>
          <w:szCs w:val="30"/>
          <w:lang w:eastAsia="zh-CN"/>
        </w:rPr>
        <w:t>市政府政务公开办</w:t>
      </w:r>
      <w:r>
        <w:rPr>
          <w:rFonts w:hint="eastAsia" w:ascii="仿宋_GB2312" w:hAnsi="宋体" w:eastAsia="仿宋_GB2312" w:cs="仿宋_GB2312"/>
          <w:i w:val="0"/>
          <w:caps w:val="0"/>
          <w:color w:val="000000"/>
          <w:spacing w:val="0"/>
          <w:sz w:val="30"/>
          <w:szCs w:val="30"/>
        </w:rPr>
        <w:t>要求做好政务公开工作</w:t>
      </w:r>
      <w:r>
        <w:rPr>
          <w:rFonts w:hint="eastAsia" w:ascii="仿宋_GB2312" w:hAnsi="宋体" w:eastAsia="仿宋_GB2312" w:cs="仿宋_GB2312"/>
          <w:i w:val="0"/>
          <w:caps w:val="0"/>
          <w:color w:val="000000"/>
          <w:spacing w:val="0"/>
          <w:sz w:val="30"/>
          <w:szCs w:val="30"/>
          <w:shd w:val="clear" w:fill="FFFFFF"/>
        </w:rPr>
        <w:t>。调整完善政务公开工作领导小组，由主要领导任组长，分管领导任副组长，各科</w:t>
      </w:r>
      <w:r>
        <w:rPr>
          <w:rFonts w:hint="eastAsia" w:ascii="仿宋_GB2312" w:hAnsi="宋体" w:eastAsia="仿宋_GB2312" w:cs="仿宋_GB2312"/>
          <w:i w:val="0"/>
          <w:caps w:val="0"/>
          <w:color w:val="000000"/>
          <w:spacing w:val="0"/>
          <w:sz w:val="30"/>
          <w:szCs w:val="30"/>
          <w:shd w:val="clear" w:fill="FFFFFF"/>
          <w:lang w:eastAsia="zh-CN"/>
        </w:rPr>
        <w:t>负责人</w:t>
      </w:r>
      <w:r>
        <w:rPr>
          <w:rFonts w:hint="eastAsia" w:ascii="仿宋_GB2312" w:hAnsi="宋体" w:eastAsia="仿宋_GB2312" w:cs="仿宋_GB2312"/>
          <w:i w:val="0"/>
          <w:caps w:val="0"/>
          <w:color w:val="000000"/>
          <w:spacing w:val="0"/>
          <w:sz w:val="30"/>
          <w:szCs w:val="30"/>
          <w:shd w:val="clear" w:fill="FFFFFF"/>
        </w:rPr>
        <w:t>任组员，切实加强对政务公开工作的组织领导。建立综合科组织协调，各业务科室配合的工作机制，上下联动，整体推进工作体系。认真贯彻落实上级对政务公开工作的指示精神，按照工作实际，切实加强领导，做到领导责任到位，工作人员职责清晰具体。进一步重视保密审查工作，坚持做好管理，加强依法行政。</w:t>
      </w:r>
      <w:r>
        <w:rPr>
          <w:rFonts w:hint="default" w:ascii="仿宋_GB2312" w:hAnsi="宋体" w:eastAsia="仿宋_GB2312" w:cs="仿宋_GB2312"/>
          <w:i w:val="0"/>
          <w:caps w:val="0"/>
          <w:color w:val="000000"/>
          <w:spacing w:val="0"/>
          <w:sz w:val="30"/>
          <w:szCs w:val="30"/>
          <w:shd w:val="clear" w:fill="FFFFFF"/>
        </w:rPr>
        <w:t>2024</w:t>
      </w:r>
      <w:r>
        <w:rPr>
          <w:rFonts w:hint="eastAsia" w:ascii="仿宋_GB2312" w:hAnsi="宋体" w:eastAsia="仿宋_GB2312" w:cs="仿宋_GB2312"/>
          <w:i w:val="0"/>
          <w:caps w:val="0"/>
          <w:color w:val="000000"/>
          <w:spacing w:val="0"/>
          <w:sz w:val="30"/>
          <w:szCs w:val="30"/>
          <w:shd w:val="clear" w:fill="FFFFFF"/>
        </w:rPr>
        <w:t>年未发生因信息公开不到位需要进行责任追究的情况。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Times New Roman" w:hAnsi="Times New Roman" w:cs="Times New Roman"/>
          <w:i w:val="0"/>
          <w:caps w:val="0"/>
          <w:color w:val="212529"/>
          <w:spacing w:val="0"/>
          <w:sz w:val="21"/>
          <w:szCs w:val="21"/>
        </w:rPr>
      </w:pPr>
      <w:r>
        <w:rPr>
          <w:rFonts w:hint="eastAsia" w:ascii="方正黑体_GBK" w:hAnsi="方正黑体_GBK" w:eastAsia="方正黑体_GBK" w:cs="方正黑体_GBK"/>
          <w:b w:val="0"/>
          <w:i w:val="0"/>
          <w:caps w:val="0"/>
          <w:color w:val="000000"/>
          <w:spacing w:val="0"/>
          <w:sz w:val="32"/>
          <w:szCs w:val="32"/>
          <w:shd w:val="clear" w:fill="FFFFFF"/>
        </w:rPr>
        <w:t>二、主动公开政府信息情况</w:t>
      </w:r>
    </w:p>
    <w:tbl>
      <w:tblPr>
        <w:tblStyle w:val="3"/>
        <w:tblW w:w="9473" w:type="dxa"/>
        <w:jc w:val="center"/>
        <w:shd w:val="clear" w:color="auto" w:fill="auto"/>
        <w:tblLayout w:type="autofit"/>
        <w:tblCellMar>
          <w:top w:w="15" w:type="dxa"/>
          <w:left w:w="15" w:type="dxa"/>
          <w:bottom w:w="15" w:type="dxa"/>
          <w:right w:w="15" w:type="dxa"/>
        </w:tblCellMar>
      </w:tblPr>
      <w:tblGrid>
        <w:gridCol w:w="2435"/>
        <w:gridCol w:w="2435"/>
        <w:gridCol w:w="2435"/>
        <w:gridCol w:w="2168"/>
      </w:tblGrid>
      <w:tr>
        <w:tblPrEx>
          <w:shd w:val="clear" w:color="auto" w:fill="auto"/>
          <w:tblCellMar>
            <w:top w:w="15" w:type="dxa"/>
            <w:left w:w="15" w:type="dxa"/>
            <w:bottom w:w="15" w:type="dxa"/>
            <w:right w:w="15" w:type="dxa"/>
          </w:tblCellMar>
        </w:tblPrEx>
        <w:trPr>
          <w:trHeight w:val="340" w:hRule="atLeast"/>
          <w:jc w:val="center"/>
        </w:trPr>
        <w:tc>
          <w:tcPr>
            <w:tcW w:w="9473"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第二十条第（一）项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本年制发件数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本年废止件数</w:t>
            </w:r>
          </w:p>
        </w:tc>
        <w:tc>
          <w:tcPr>
            <w:tcW w:w="216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现行有效件数</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sz w:val="20"/>
                <w:szCs w:val="20"/>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sz w:val="20"/>
                <w:szCs w:val="20"/>
              </w:rPr>
              <w:t>0</w:t>
            </w:r>
          </w:p>
        </w:tc>
        <w:tc>
          <w:tcPr>
            <w:tcW w:w="216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pPr>
            <w:r>
              <w:rPr>
                <w:rFonts w:hint="eastAsia" w:ascii="宋体" w:hAnsi="宋体" w:eastAsia="宋体" w:cs="宋体"/>
                <w:sz w:val="20"/>
                <w:szCs w:val="20"/>
              </w:rPr>
              <w:t>0</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216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CellMar>
            <w:top w:w="15" w:type="dxa"/>
            <w:left w:w="15" w:type="dxa"/>
            <w:bottom w:w="15" w:type="dxa"/>
            <w:right w:w="15" w:type="dxa"/>
          </w:tblCellMar>
        </w:tblPrEx>
        <w:trPr>
          <w:trHeight w:val="340" w:hRule="atLeast"/>
          <w:jc w:val="center"/>
        </w:trPr>
        <w:tc>
          <w:tcPr>
            <w:tcW w:w="9473"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第二十条第（五）项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信息内容</w:t>
            </w:r>
          </w:p>
        </w:tc>
        <w:tc>
          <w:tcPr>
            <w:tcW w:w="7038"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行政许可</w:t>
            </w:r>
          </w:p>
        </w:tc>
        <w:tc>
          <w:tcPr>
            <w:tcW w:w="7038"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50</w:t>
            </w:r>
          </w:p>
        </w:tc>
      </w:tr>
      <w:tr>
        <w:tblPrEx>
          <w:tblCellMar>
            <w:top w:w="15" w:type="dxa"/>
            <w:left w:w="15" w:type="dxa"/>
            <w:bottom w:w="15" w:type="dxa"/>
            <w:right w:w="15" w:type="dxa"/>
          </w:tblCellMar>
        </w:tblPrEx>
        <w:trPr>
          <w:trHeight w:val="340" w:hRule="atLeast"/>
          <w:jc w:val="center"/>
        </w:trPr>
        <w:tc>
          <w:tcPr>
            <w:tcW w:w="9473"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第二十条第（六）项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信息内容</w:t>
            </w:r>
          </w:p>
        </w:tc>
        <w:tc>
          <w:tcPr>
            <w:tcW w:w="7038"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行政处罚</w:t>
            </w:r>
          </w:p>
        </w:tc>
        <w:tc>
          <w:tcPr>
            <w:tcW w:w="7038"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行政强制</w:t>
            </w:r>
          </w:p>
        </w:tc>
        <w:tc>
          <w:tcPr>
            <w:tcW w:w="7038"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CellMar>
            <w:top w:w="15" w:type="dxa"/>
            <w:left w:w="15" w:type="dxa"/>
            <w:bottom w:w="15" w:type="dxa"/>
            <w:right w:w="15" w:type="dxa"/>
          </w:tblCellMar>
        </w:tblPrEx>
        <w:trPr>
          <w:trHeight w:val="340" w:hRule="atLeast"/>
          <w:jc w:val="center"/>
        </w:trPr>
        <w:tc>
          <w:tcPr>
            <w:tcW w:w="9473"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第二十条第（八）项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信息内容</w:t>
            </w:r>
          </w:p>
        </w:tc>
        <w:tc>
          <w:tcPr>
            <w:tcW w:w="7038"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本年收费金额（单位：万元）</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行政事业性收费</w:t>
            </w:r>
          </w:p>
        </w:tc>
        <w:tc>
          <w:tcPr>
            <w:tcW w:w="7038"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42.9849</w:t>
            </w:r>
          </w:p>
        </w:tc>
      </w:tr>
    </w:tbl>
    <w:p>
      <w:pPr>
        <w:pStyle w:val="2"/>
        <w:keepNext w:val="0"/>
        <w:keepLines w:val="0"/>
        <w:widowControl/>
        <w:suppressLineNumbers w:val="0"/>
        <w:shd w:val="clear" w:fill="FFFFFF"/>
        <w:spacing w:before="0" w:beforeAutospacing="0" w:after="0" w:afterAutospacing="0" w:line="600" w:lineRule="atLeast"/>
        <w:ind w:right="0"/>
        <w:jc w:val="both"/>
        <w:rPr>
          <w:rFonts w:hint="default" w:ascii="Times New Roman" w:hAnsi="Times New Roman" w:cs="Times New Roman"/>
          <w:i w:val="0"/>
          <w:caps w:val="0"/>
          <w:color w:val="212529"/>
          <w:spacing w:val="0"/>
          <w:sz w:val="21"/>
          <w:szCs w:val="21"/>
        </w:rPr>
      </w:pPr>
      <w:r>
        <w:rPr>
          <w:rFonts w:hint="eastAsia" w:ascii="方正黑体_GBK" w:hAnsi="方正黑体_GBK" w:eastAsia="方正黑体_GBK" w:cs="方正黑体_GBK"/>
          <w:b w:val="0"/>
          <w:i w:val="0"/>
          <w:caps w:val="0"/>
          <w:color w:val="000000"/>
          <w:spacing w:val="0"/>
          <w:sz w:val="32"/>
          <w:szCs w:val="32"/>
          <w:shd w:val="clear" w:fill="FFFFFF"/>
        </w:rPr>
        <w:t>三、收到和处理政府信息公开申请情况</w:t>
      </w: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ascii="楷体_GB2312" w:hAnsi="楷体_GB2312" w:eastAsia="楷体_GB2312" w:cs="楷体_GB2312"/>
                <w:color w:val="000000"/>
                <w:sz w:val="20"/>
                <w:szCs w:val="20"/>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8" w:hRule="atLeast"/>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商业</w:t>
            </w:r>
          </w:p>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科研</w:t>
            </w:r>
          </w:p>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7" w:hRule="atLeast"/>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8</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8</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47" w:hRule="atLeast"/>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12" w:hRule="atLeast"/>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三、本年度办理结果</w:t>
            </w:r>
          </w:p>
        </w:tc>
        <w:tc>
          <w:tcPr>
            <w:tcW w:w="4163" w:type="dxa"/>
            <w:gridSpan w:val="2"/>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7</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8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（二）部分公开</w:t>
            </w:r>
            <w:r>
              <w:rPr>
                <w:rFonts w:hint="eastAsia" w:ascii="楷体_GB2312" w:hAnsi="楷体_GB2312" w:eastAsia="楷体_GB2312" w:cs="楷体_GB2312"/>
                <w:color w:val="000000"/>
                <w:sz w:val="20"/>
                <w:szCs w:val="20"/>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default" w:ascii="Times New Roman" w:hAnsi="Times New Roman" w:cs="Times New Roman"/>
                <w:sz w:val="21"/>
                <w:szCs w:val="21"/>
              </w:rPr>
              <w:t> </w:t>
            </w: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（三）不予公开</w:t>
            </w:r>
          </w:p>
        </w:tc>
        <w:tc>
          <w:tcPr>
            <w:tcW w:w="3220"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1</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1</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default" w:ascii="Times New Roman" w:hAnsi="Times New Roman" w:cs="Times New Roman"/>
                <w:sz w:val="20"/>
                <w:szCs w:val="20"/>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Times New Roman" w:hAnsi="Times New Roman" w:cs="Times New Roman" w:eastAsiaTheme="minorEastAsia"/>
                <w:sz w:val="21"/>
                <w:szCs w:val="21"/>
                <w:lang w:eastAsia="zh-CN"/>
              </w:rPr>
            </w:pPr>
            <w:r>
              <w:rPr>
                <w:rFonts w:hint="eastAsia" w:ascii="宋体" w:hAnsi="宋体" w:eastAsia="宋体" w:cs="宋体"/>
                <w:color w:val="000000"/>
                <w:sz w:val="20"/>
                <w:szCs w:val="20"/>
                <w:lang w:val="en-US" w:eastAsia="zh-CN"/>
              </w:rPr>
              <w:t>8</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8</w:t>
            </w:r>
          </w:p>
          <w:p>
            <w:pPr>
              <w:pStyle w:val="2"/>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val="en-US" w:eastAsia="zh-CN"/>
              </w:rPr>
            </w:pPr>
          </w:p>
          <w:p>
            <w:pPr>
              <w:pStyle w:val="2"/>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val="en-US" w:eastAsia="zh-CN"/>
              </w:rPr>
            </w:pPr>
          </w:p>
          <w:p>
            <w:pPr>
              <w:pStyle w:val="2"/>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val="en-US" w:eastAsia="zh-CN"/>
              </w:rPr>
            </w:pPr>
          </w:p>
          <w:p>
            <w:pPr>
              <w:pStyle w:val="2"/>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0"/>
                <w:szCs w:val="20"/>
                <w:lang w:val="en-US" w:eastAsia="zh-CN"/>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eastAsia" w:ascii="宋体" w:hAnsi="宋体" w:eastAsia="宋体" w:cs="宋体"/>
                <w:color w:val="000000"/>
                <w:sz w:val="20"/>
                <w:szCs w:val="20"/>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bl>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Times New Roman" w:hAnsi="Times New Roman" w:cs="Times New Roman"/>
          <w:i w:val="0"/>
          <w:caps w:val="0"/>
          <w:color w:val="212529"/>
          <w:spacing w:val="0"/>
          <w:sz w:val="21"/>
          <w:szCs w:val="21"/>
        </w:rPr>
      </w:pPr>
      <w:r>
        <w:rPr>
          <w:rFonts w:hint="eastAsia" w:ascii="方正黑体_GBK" w:hAnsi="方正黑体_GBK" w:eastAsia="方正黑体_GBK" w:cs="方正黑体_GBK"/>
          <w:b w:val="0"/>
          <w:i w:val="0"/>
          <w:caps w:val="0"/>
          <w:color w:val="000000"/>
          <w:spacing w:val="0"/>
          <w:sz w:val="32"/>
          <w:szCs w:val="32"/>
          <w:shd w:val="clear" w:fill="FFFFFF"/>
        </w:rPr>
        <w:t>四、政府信息公开行政复议、行政诉讼情况</w:t>
      </w: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50"/>
        <w:gridCol w:w="650"/>
        <w:gridCol w:w="650"/>
        <w:gridCol w:w="650"/>
        <w:gridCol w:w="650"/>
        <w:gridCol w:w="649"/>
        <w:gridCol w:w="649"/>
        <w:gridCol w:w="650"/>
        <w:gridCol w:w="650"/>
        <w:gridCol w:w="650"/>
        <w:gridCol w:w="650"/>
        <w:gridCol w:w="650"/>
        <w:gridCol w:w="650"/>
        <w:gridCol w:w="650"/>
        <w:gridCol w:w="65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5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行政复议</w:t>
            </w:r>
          </w:p>
        </w:tc>
        <w:tc>
          <w:tcPr>
            <w:tcW w:w="6498" w:type="dxa"/>
            <w:gridSpan w:val="10"/>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50"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结果维持</w:t>
            </w:r>
          </w:p>
        </w:tc>
        <w:tc>
          <w:tcPr>
            <w:tcW w:w="65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纠正</w:t>
            </w:r>
          </w:p>
        </w:tc>
        <w:tc>
          <w:tcPr>
            <w:tcW w:w="650" w:type="dxa"/>
            <w:vMerge w:val="restart"/>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其他</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结果</w:t>
            </w:r>
          </w:p>
        </w:tc>
        <w:tc>
          <w:tcPr>
            <w:tcW w:w="650" w:type="dxa"/>
            <w:vMerge w:val="restart"/>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尚未</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审结</w:t>
            </w:r>
          </w:p>
        </w:tc>
        <w:tc>
          <w:tcPr>
            <w:tcW w:w="650" w:type="dxa"/>
            <w:vMerge w:val="restart"/>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总计</w:t>
            </w:r>
          </w:p>
        </w:tc>
        <w:tc>
          <w:tcPr>
            <w:tcW w:w="3248" w:type="dxa"/>
            <w:gridSpan w:val="5"/>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未经复议直接起诉</w:t>
            </w:r>
          </w:p>
        </w:tc>
        <w:tc>
          <w:tcPr>
            <w:tcW w:w="3250" w:type="dxa"/>
            <w:gridSpan w:val="5"/>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50"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5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50" w:type="dxa"/>
            <w:vMerge w:val="continue"/>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50" w:type="dxa"/>
            <w:vMerge w:val="continue"/>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50" w:type="dxa"/>
            <w:vMerge w:val="continue"/>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ascii="Times New Roman" w:hAnsi="Times New Roman" w:cs="Times New Roman"/>
                <w:sz w:val="20"/>
                <w:szCs w:val="20"/>
              </w:rPr>
            </w:pPr>
          </w:p>
        </w:tc>
        <w:tc>
          <w:tcPr>
            <w:tcW w:w="6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维持</w:t>
            </w:r>
          </w:p>
        </w:tc>
        <w:tc>
          <w:tcPr>
            <w:tcW w:w="6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纠正</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其他</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结果</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尚未</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审结</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总计</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维持</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结果</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纠正</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其他</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结果</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尚未</w:t>
            </w:r>
            <w:r>
              <w:rPr>
                <w:rFonts w:hint="eastAsia" w:ascii="宋体" w:hAnsi="宋体" w:eastAsia="宋体" w:cs="宋体"/>
                <w:color w:val="000000"/>
                <w:sz w:val="20"/>
                <w:szCs w:val="20"/>
              </w:rPr>
              <w:br w:type="textWrapping"/>
            </w:r>
            <w:r>
              <w:rPr>
                <w:rFonts w:hint="eastAsia" w:ascii="宋体" w:hAnsi="宋体" w:eastAsia="宋体" w:cs="宋体"/>
                <w:color w:val="000000"/>
                <w:sz w:val="20"/>
                <w:szCs w:val="20"/>
              </w:rPr>
              <w:t>审结</w:t>
            </w:r>
          </w:p>
        </w:tc>
        <w:tc>
          <w:tcPr>
            <w:tcW w:w="65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c>
          <w:tcPr>
            <w:tcW w:w="65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eastAsia" w:ascii="宋体" w:hAnsi="宋体" w:eastAsia="宋体" w:cs="宋体"/>
                <w:color w:val="000000"/>
                <w:sz w:val="20"/>
                <w:szCs w:val="20"/>
              </w:rPr>
              <w:t>0</w:t>
            </w:r>
          </w:p>
        </w:tc>
      </w:tr>
    </w:tbl>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方正黑体_GBK" w:hAnsi="方正黑体_GBK" w:eastAsia="方正黑体_GBK" w:cs="方正黑体_GBK"/>
          <w:b w:val="0"/>
          <w:i w:val="0"/>
          <w:caps w:val="0"/>
          <w:color w:val="000000"/>
          <w:spacing w:val="0"/>
          <w:sz w:val="32"/>
          <w:szCs w:val="32"/>
          <w:shd w:val="clear" w:fill="FFFFFF"/>
        </w:rPr>
      </w:pPr>
      <w:r>
        <w:rPr>
          <w:rFonts w:hint="eastAsia" w:ascii="方正黑体_GBK" w:hAnsi="方正黑体_GBK" w:eastAsia="方正黑体_GBK" w:cs="方正黑体_GBK"/>
          <w:b w:val="0"/>
          <w:i w:val="0"/>
          <w:caps w:val="0"/>
          <w:color w:val="000000"/>
          <w:spacing w:val="0"/>
          <w:sz w:val="32"/>
          <w:szCs w:val="32"/>
          <w:shd w:val="clear" w:fill="FFFFFF"/>
        </w:rPr>
        <w:t>五、存在的主要问题及改进情况</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方正黑体_GBK" w:hAnsi="方正黑体_GBK" w:eastAsia="方正黑体_GBK" w:cs="方正黑体_GBK"/>
          <w:b w:val="0"/>
          <w:i w:val="0"/>
          <w:caps w:val="0"/>
          <w:color w:val="000000"/>
          <w:spacing w:val="0"/>
          <w:sz w:val="32"/>
          <w:szCs w:val="32"/>
          <w:shd w:val="clear" w:fill="FFFFFF"/>
        </w:rPr>
      </w:pPr>
      <w:r>
        <w:rPr>
          <w:rFonts w:ascii="仿宋_GB2312" w:hAnsi="宋体" w:eastAsia="仿宋_GB2312" w:cs="仿宋_GB2312"/>
          <w:i w:val="0"/>
          <w:caps w:val="0"/>
          <w:color w:val="000000"/>
          <w:spacing w:val="0"/>
          <w:sz w:val="30"/>
          <w:szCs w:val="30"/>
          <w:shd w:val="clear" w:fill="FFFFFF"/>
        </w:rPr>
        <w:t>202</w:t>
      </w:r>
      <w:r>
        <w:rPr>
          <w:rFonts w:hint="eastAsia" w:ascii="仿宋_GB2312" w:hAnsi="宋体" w:eastAsia="仿宋_GB2312" w:cs="仿宋_GB2312"/>
          <w:i w:val="0"/>
          <w:caps w:val="0"/>
          <w:color w:val="000000"/>
          <w:spacing w:val="0"/>
          <w:sz w:val="30"/>
          <w:szCs w:val="30"/>
          <w:shd w:val="clear" w:fill="FFFFFF"/>
          <w:lang w:val="en-US" w:eastAsia="zh-CN"/>
        </w:rPr>
        <w:t>4</w:t>
      </w:r>
      <w:r>
        <w:rPr>
          <w:rFonts w:ascii="仿宋_GB2312" w:hAnsi="宋体" w:eastAsia="仿宋_GB2312" w:cs="仿宋_GB2312"/>
          <w:i w:val="0"/>
          <w:caps w:val="0"/>
          <w:color w:val="000000"/>
          <w:spacing w:val="0"/>
          <w:sz w:val="30"/>
          <w:szCs w:val="30"/>
          <w:shd w:val="clear" w:fill="FFFFFF"/>
        </w:rPr>
        <w:t>年，</w:t>
      </w:r>
      <w:r>
        <w:rPr>
          <w:rFonts w:hint="eastAsia" w:ascii="仿宋_GB2312" w:hAnsi="宋体" w:eastAsia="仿宋_GB2312" w:cs="仿宋_GB2312"/>
          <w:i w:val="0"/>
          <w:caps w:val="0"/>
          <w:color w:val="000000"/>
          <w:spacing w:val="0"/>
          <w:sz w:val="30"/>
          <w:szCs w:val="30"/>
          <w:shd w:val="clear" w:fill="FFFFFF"/>
          <w:lang w:eastAsia="zh-CN"/>
        </w:rPr>
        <w:t>市</w:t>
      </w:r>
      <w:r>
        <w:rPr>
          <w:rFonts w:ascii="仿宋_GB2312" w:hAnsi="宋体" w:eastAsia="仿宋_GB2312" w:cs="仿宋_GB2312"/>
          <w:i w:val="0"/>
          <w:caps w:val="0"/>
          <w:color w:val="000000"/>
          <w:spacing w:val="0"/>
          <w:sz w:val="30"/>
          <w:szCs w:val="30"/>
          <w:shd w:val="clear" w:fill="FFFFFF"/>
        </w:rPr>
        <w:t>国动办高度重视政务公开工作，取得了一定的成效，但与人民群众对政府服务的期盼相比，还存在一些问题。一是新媒体建设还需要进一步加强，增加政务公开的</w:t>
      </w:r>
      <w:r>
        <w:rPr>
          <w:rFonts w:hint="eastAsia" w:ascii="仿宋_GB2312" w:hAnsi="宋体" w:eastAsia="仿宋_GB2312" w:cs="仿宋_GB2312"/>
          <w:i w:val="0"/>
          <w:caps w:val="0"/>
          <w:color w:val="000000"/>
          <w:spacing w:val="0"/>
          <w:sz w:val="30"/>
          <w:szCs w:val="30"/>
          <w:shd w:val="clear" w:fill="FFFFFF"/>
          <w:lang w:eastAsia="zh-CN"/>
        </w:rPr>
        <w:t>形式</w:t>
      </w:r>
      <w:r>
        <w:rPr>
          <w:rFonts w:ascii="仿宋_GB2312" w:hAnsi="宋体" w:eastAsia="仿宋_GB2312" w:cs="仿宋_GB2312"/>
          <w:i w:val="0"/>
          <w:caps w:val="0"/>
          <w:color w:val="000000"/>
          <w:spacing w:val="0"/>
          <w:sz w:val="30"/>
          <w:szCs w:val="30"/>
          <w:shd w:val="clear" w:fill="FFFFFF"/>
        </w:rPr>
        <w:t>，加大</w:t>
      </w:r>
      <w:r>
        <w:rPr>
          <w:rFonts w:hint="eastAsia" w:ascii="仿宋_GB2312" w:hAnsi="宋体" w:eastAsia="仿宋_GB2312" w:cs="仿宋_GB2312"/>
          <w:i w:val="0"/>
          <w:caps w:val="0"/>
          <w:color w:val="000000"/>
          <w:spacing w:val="0"/>
          <w:sz w:val="30"/>
          <w:szCs w:val="30"/>
          <w:shd w:val="clear" w:fill="FFFFFF"/>
          <w:lang w:eastAsia="zh-CN"/>
        </w:rPr>
        <w:t>微博、</w:t>
      </w:r>
      <w:r>
        <w:rPr>
          <w:rFonts w:ascii="仿宋_GB2312" w:hAnsi="宋体" w:eastAsia="仿宋_GB2312" w:cs="仿宋_GB2312"/>
          <w:i w:val="0"/>
          <w:caps w:val="0"/>
          <w:color w:val="000000"/>
          <w:spacing w:val="0"/>
          <w:sz w:val="30"/>
          <w:szCs w:val="30"/>
          <w:shd w:val="clear" w:fill="FFFFFF"/>
        </w:rPr>
        <w:t>微信公众号信息发布频次，加强国防动员知识的宣传教育普及。二是办机关工作人员政府信息公开意识和保密意识均有待进一步增强，国防动员体制改革后，作为准军事化机关单位，对公开和保密的界定能力有待加强。下一步，我们将持续开展人员培训；运用线上线下相结合的方式</w:t>
      </w:r>
      <w:r>
        <w:rPr>
          <w:rFonts w:hint="eastAsia" w:ascii="仿宋_GB2312" w:hAnsi="宋体" w:eastAsia="仿宋_GB2312" w:cs="仿宋_GB2312"/>
          <w:i w:val="0"/>
          <w:caps w:val="0"/>
          <w:color w:val="000000"/>
          <w:spacing w:val="0"/>
          <w:sz w:val="30"/>
          <w:szCs w:val="30"/>
          <w:shd w:val="clear" w:fill="FFFFFF"/>
          <w:lang w:eastAsia="zh-CN"/>
        </w:rPr>
        <w:t>持续做好政务公开。</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eastAsia" w:ascii="方正黑体_GBK" w:hAnsi="方正黑体_GBK" w:eastAsia="方正黑体_GBK" w:cs="方正黑体_GBK"/>
          <w:b w:val="0"/>
          <w:i w:val="0"/>
          <w:caps w:val="0"/>
          <w:color w:val="000000"/>
          <w:spacing w:val="0"/>
          <w:sz w:val="32"/>
          <w:szCs w:val="32"/>
          <w:shd w:val="clear" w:fill="FFFFFF"/>
        </w:rPr>
      </w:pPr>
      <w:r>
        <w:rPr>
          <w:rFonts w:hint="eastAsia" w:ascii="方正黑体_GBK" w:hAnsi="方正黑体_GBK" w:eastAsia="方正黑体_GBK" w:cs="方正黑体_GBK"/>
          <w:b w:val="0"/>
          <w:i w:val="0"/>
          <w:caps w:val="0"/>
          <w:color w:val="000000"/>
          <w:spacing w:val="0"/>
          <w:sz w:val="32"/>
          <w:szCs w:val="32"/>
          <w:shd w:val="clear" w:fill="FFFFFF"/>
        </w:rPr>
        <w:t>六、其他需要报告的事项</w:t>
      </w:r>
    </w:p>
    <w:p>
      <w:pPr>
        <w:pStyle w:val="2"/>
        <w:keepNext w:val="0"/>
        <w:keepLines w:val="0"/>
        <w:widowControl/>
        <w:suppressLineNumbers w:val="0"/>
        <w:shd w:val="clear" w:fill="FFFFFF"/>
        <w:spacing w:before="0" w:beforeAutospacing="0" w:after="0" w:afterAutospacing="0" w:line="600" w:lineRule="atLeast"/>
        <w:ind w:left="0" w:right="0" w:firstLine="640"/>
        <w:jc w:val="both"/>
        <w:rPr>
          <w:rFonts w:hint="default" w:ascii="仿宋_GB2312" w:hAnsi="宋体" w:eastAsia="仿宋_GB2312" w:cs="仿宋_GB2312"/>
          <w:i w:val="0"/>
          <w:caps w:val="0"/>
          <w:color w:val="000000"/>
          <w:spacing w:val="0"/>
          <w:sz w:val="30"/>
          <w:szCs w:val="30"/>
          <w:shd w:val="clear" w:fill="FFFFFF"/>
        </w:rPr>
      </w:pPr>
      <w:r>
        <w:rPr>
          <w:rFonts w:hint="eastAsia" w:ascii="仿宋_GB2312" w:hAnsi="宋体" w:eastAsia="仿宋_GB2312" w:cs="仿宋_GB2312"/>
          <w:i w:val="0"/>
          <w:caps w:val="0"/>
          <w:color w:val="000000"/>
          <w:spacing w:val="0"/>
          <w:sz w:val="30"/>
          <w:szCs w:val="30"/>
          <w:shd w:val="clear" w:fill="FFFFFF"/>
        </w:rPr>
        <w:t>按照《国务院办公厅关于印发〈政府信息公开信息处理费管理办法〉的通知》（国办函〔</w:t>
      </w:r>
      <w:r>
        <w:rPr>
          <w:rFonts w:hint="default" w:ascii="仿宋_GB2312" w:hAnsi="宋体" w:eastAsia="仿宋_GB2312" w:cs="仿宋_GB2312"/>
          <w:i w:val="0"/>
          <w:caps w:val="0"/>
          <w:color w:val="000000"/>
          <w:spacing w:val="0"/>
          <w:sz w:val="30"/>
          <w:szCs w:val="30"/>
          <w:shd w:val="clear" w:fill="FFFFFF"/>
        </w:rPr>
        <w:t>2020</w:t>
      </w:r>
      <w:r>
        <w:rPr>
          <w:rFonts w:hint="eastAsia" w:ascii="仿宋_GB2312" w:hAnsi="宋体" w:eastAsia="仿宋_GB2312" w:cs="仿宋_GB2312"/>
          <w:i w:val="0"/>
          <w:caps w:val="0"/>
          <w:color w:val="000000"/>
          <w:spacing w:val="0"/>
          <w:sz w:val="30"/>
          <w:szCs w:val="30"/>
          <w:shd w:val="clear" w:fill="FFFFFF"/>
        </w:rPr>
        <w:t>〕</w:t>
      </w:r>
      <w:r>
        <w:rPr>
          <w:rFonts w:hint="default" w:ascii="仿宋_GB2312" w:hAnsi="宋体" w:eastAsia="仿宋_GB2312" w:cs="仿宋_GB2312"/>
          <w:i w:val="0"/>
          <w:caps w:val="0"/>
          <w:color w:val="000000"/>
          <w:spacing w:val="0"/>
          <w:sz w:val="30"/>
          <w:szCs w:val="30"/>
          <w:shd w:val="clear" w:fill="FFFFFF"/>
        </w:rPr>
        <w:t>109</w:t>
      </w:r>
      <w:r>
        <w:rPr>
          <w:rFonts w:hint="eastAsia" w:ascii="仿宋_GB2312" w:hAnsi="宋体" w:eastAsia="仿宋_GB2312" w:cs="仿宋_GB2312"/>
          <w:i w:val="0"/>
          <w:caps w:val="0"/>
          <w:color w:val="000000"/>
          <w:spacing w:val="0"/>
          <w:sz w:val="30"/>
          <w:szCs w:val="30"/>
          <w:shd w:val="clear" w:fill="FFFFFF"/>
        </w:rPr>
        <w:t>号）规定的按件、按量收费标准，本年度没有产生信息公开处理费。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方正仿宋_GBK" w:hAnsi="方正仿宋_GBK" w:eastAsia="方正仿宋_GBK" w:cs="方正仿宋_GBK"/>
          <w:b w:val="0"/>
          <w:i w:val="0"/>
          <w:caps w:val="0"/>
          <w:color w:val="000000"/>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83DFF"/>
    <w:rsid w:val="160B3F88"/>
    <w:rsid w:val="2FDE63FC"/>
    <w:rsid w:val="3D1C7A1A"/>
    <w:rsid w:val="465C561D"/>
    <w:rsid w:val="51F40054"/>
    <w:rsid w:val="55462F47"/>
    <w:rsid w:val="6E674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2025-01-20T01:03:15Z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