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6C381C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lang w:val="en-US" w:eastAsia="zh-CN" w:bidi="ar"/>
        </w:rPr>
        <w:t>国家税务总局亳州市税务局</w:t>
      </w:r>
      <w:r>
        <w:rPr>
          <w:rFonts w:hint="eastAsia" w:ascii="Times New Roman" w:hAnsi="Times New Roman" w:eastAsia="方正小标宋_GBK" w:cs="方正小标宋_GBK"/>
          <w:b w:val="0"/>
          <w:bCs w:val="0"/>
          <w:kern w:val="2"/>
          <w:sz w:val="44"/>
          <w:szCs w:val="44"/>
          <w:lang w:val="en-US" w:eastAsia="zh-CN" w:bidi="ar"/>
        </w:rPr>
        <w:t>2021</w:t>
      </w: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lang w:val="en-US" w:eastAsia="zh-CN" w:bidi="ar"/>
        </w:rPr>
        <w:t>年</w:t>
      </w:r>
    </w:p>
    <w:p w14:paraId="050D5ECE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lang w:val="en-US" w:eastAsia="zh-CN" w:bidi="ar"/>
        </w:rPr>
        <w:t>政府信息公开工作年度报告</w:t>
      </w:r>
    </w:p>
    <w:p w14:paraId="746D5676">
      <w:pPr>
        <w:keepNext w:val="0"/>
        <w:keepLines w:val="0"/>
        <w:widowControl/>
        <w:suppressLineNumbers w:val="0"/>
        <w:spacing w:before="0" w:beforeAutospacing="1" w:after="150" w:afterAutospacing="0" w:line="450" w:lineRule="atLeast"/>
        <w:ind w:left="0" w:right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根据《中华人民共和国政府信息公开条例》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(国务院令第</w:t>
      </w:r>
      <w:bookmarkStart w:id="0" w:name="_GoBack"/>
      <w:bookmarkEnd w:id="0"/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711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号修订)(以下简称《条例》)规定和《国务院办公厅政府信息与政务公开办公室关于印发&lt;中华人民共和国政府信息公开工作年度报告格式&gt;的通知》（国办公开办函〔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〕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30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号）要求,现发布《国家税务总局亳州市税务局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年政府信息公开工作年度报告》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。</w:t>
      </w:r>
    </w:p>
    <w:p w14:paraId="46B1C3D5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一、总体情况</w:t>
      </w:r>
    </w:p>
    <w:p w14:paraId="1585EAF6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年，亳州市税务局认真学习贯彻《条例》和《国家税务总局办公厅关于印发&lt;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年税务系统政务公开工作重点任务清单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&gt;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的通知》（税总办宣传发〔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〕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38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号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），坚持“以公开为常态、以不公开为例外”原则，进一步强化政府信息公开工作，增强信息公开意识和责任意识，完善工作机制，夯实工作基层，提升平台建设，加大监督保障力度，全面推进政府信息公开工作。</w:t>
      </w:r>
    </w:p>
    <w:p w14:paraId="3849708B">
      <w:pPr>
        <w:pStyle w:val="4"/>
        <w:keepNext w:val="0"/>
        <w:keepLines w:val="0"/>
        <w:widowControl/>
        <w:numPr>
          <w:numId w:val="0"/>
        </w:numPr>
        <w:suppressLineNumbers w:val="0"/>
        <w:spacing w:before="0" w:beforeAutospacing="1" w:after="150" w:afterAutospacing="0" w:line="540" w:lineRule="atLeast"/>
        <w:ind w:left="1530" w:right="0" w:hanging="885" w:firstLineChars="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32"/>
          <w:szCs w:val="32"/>
        </w:rPr>
        <w:t>（一）</w:t>
      </w: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32"/>
          <w:szCs w:val="32"/>
        </w:rPr>
        <w:t> </w:t>
      </w: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32"/>
          <w:szCs w:val="32"/>
        </w:rPr>
        <w:t>主动公开工作情况</w:t>
      </w:r>
    </w:p>
    <w:p w14:paraId="5A4C8440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积极落实政府信息公开工作要求，围绕税务部门工作重点，及时落实党中央、国务院、国家税务总局关于减税降费政策要求，回应关切群众切实利益和社会需要广泛知晓的内容。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年，我局提请市政府印发《关于印发“税信通”联合激励暂行办法的通知》（亳政秘〔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〕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89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号），并同步发布政策解读。持续为纳税人、缴费人提供税费政策服务，确保国家一系列减税降费政策落地生根。</w:t>
      </w:r>
    </w:p>
    <w:p w14:paraId="6CA79CE9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32"/>
          <w:szCs w:val="32"/>
          <w:lang w:val="en-US" w:eastAsia="zh-CN" w:bidi="ar"/>
        </w:rPr>
        <w:t>（二）依申请公开信息情况</w:t>
      </w:r>
    </w:p>
    <w:p w14:paraId="5A576D93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年，我局及时更新发布了依申请公开条件、流程说明以及通信地址和联系电话，确保政务公开网上申请平台畅通。明确了信息公开申请工作由专人负责，健全完善依申请公开答复文本，全程跟踪办理进程，确保在政府信息公开有关规定和办理实现内完成，并完成存档工作。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年我局未收到依申请公开信息。</w:t>
      </w:r>
    </w:p>
    <w:p w14:paraId="224A7303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32"/>
          <w:szCs w:val="32"/>
          <w:lang w:val="en-US" w:eastAsia="zh-CN" w:bidi="ar"/>
        </w:rPr>
        <w:t>（三）政府信息管理情况</w:t>
      </w:r>
    </w:p>
    <w:p w14:paraId="6F90C0D9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不断推进政府信息公开工作深入、规范、有序开展，强化政府信息公开管理，建立健全相关政府信息公开制度，严格执行保密法规定，建立信息发布保密审查机制，强化上网信息审批管理。围绕税收工作，加大重点领域公开力度，深入推进减税降费、征管体制改革、优化营商环境等信息公开。严格落实行政执法公示制度，持续做好涉密涉敏和典型错别字排查等工作。</w:t>
      </w:r>
    </w:p>
    <w:p w14:paraId="30C36A74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32"/>
          <w:szCs w:val="32"/>
          <w:lang w:val="en-US" w:eastAsia="zh-CN" w:bidi="ar"/>
        </w:rPr>
        <w:t>（四）政府信息公开平台建设情况</w:t>
      </w:r>
    </w:p>
    <w:p w14:paraId="177A16FC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按照政府信息公开相关要求，坚持线上、线下平台同步建设，持续发挥办税服务厅、互联网站、服务热线、微信公众号、微博账号信息公开作用，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年，我局微信公众号推送税费政策宣传及解读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417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篇，微博发布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347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篇，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12366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纳税服务热线共接听涉税咨询电话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14319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通，接听市长热线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443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通，处理市政民互动网站留言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144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起、省局转办件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91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起，按时办结率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lang w:val="en-US" w:eastAsia="zh-CN" w:bidi="ar"/>
        </w:rPr>
        <w:t>100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%。</w:t>
      </w:r>
    </w:p>
    <w:p w14:paraId="6CC36AC7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0"/>
          <w:sz w:val="32"/>
          <w:szCs w:val="32"/>
          <w:lang w:val="en-US" w:eastAsia="zh-CN" w:bidi="ar"/>
        </w:rPr>
        <w:t>（五）监督保障情况</w:t>
      </w:r>
    </w:p>
    <w:p w14:paraId="24DE52A0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成立了分管局领导任组长、各科室主要负责人为成员的政府信息公开工作领导小组，把政府信息公开工作纳入绩效考核，对违反政府信息公开考核制度的人员，严格追究责任。严格落实政府信息公开信息审核、校验制度，确保政府信息公开的准确性、权威性，确保“上网信息不涉密，涉密信息不上网”。为确保信息政府信息公开工作真正落到实处，进一步强化监督考核，市税务局不断完善政府信息公开工作考核、社会评议等考核评价机制，扩大公众参与面，加强督促检查。同时，加强政府信息公开工作的宣传培训，依托学习兴税平台，组织相关人员开展政务公开网络培训，加强学习交流，不断强化工作人员的公开职责和服务意识。</w:t>
      </w:r>
    </w:p>
    <w:p w14:paraId="1B71F747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二、主动公开政府信息情况</w:t>
      </w:r>
    </w:p>
    <w:tbl>
      <w:tblPr>
        <w:tblW w:w="81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20"/>
        <w:gridCol w:w="1620"/>
        <w:gridCol w:w="1530"/>
        <w:gridCol w:w="1875"/>
      </w:tblGrid>
      <w:tr w14:paraId="2C046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814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/>
            <w:tcMar>
              <w:left w:w="105" w:type="dxa"/>
              <w:right w:w="105" w:type="dxa"/>
            </w:tcMar>
            <w:vAlign w:val="center"/>
          </w:tcPr>
          <w:p w14:paraId="69B22C5E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第二十条第（一）项</w:t>
            </w:r>
          </w:p>
        </w:tc>
      </w:tr>
      <w:tr w14:paraId="6C4E0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6AE056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16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B61E59D">
            <w:pPr>
              <w:keepNext w:val="0"/>
              <w:keepLines w:val="0"/>
              <w:widowControl/>
              <w:suppressLineNumbers w:val="0"/>
              <w:spacing w:before="0" w:beforeAutospacing="1" w:after="15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本年制发件数</w:t>
            </w:r>
          </w:p>
        </w:tc>
        <w:tc>
          <w:tcPr>
            <w:tcW w:w="15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26F435">
            <w:pPr>
              <w:keepNext w:val="0"/>
              <w:keepLines w:val="0"/>
              <w:widowControl/>
              <w:suppressLineNumbers w:val="0"/>
              <w:spacing w:before="0" w:beforeAutospacing="1" w:after="15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本年废止件数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CE9BCDC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现行有效件数</w:t>
            </w:r>
          </w:p>
        </w:tc>
      </w:tr>
      <w:tr w14:paraId="2A835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F5514B4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规章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E15B0A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D55B563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82D64E0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793977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F053F6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规范性文件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BF328B5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B801C94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8F8719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2A106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/>
            <w:tcMar>
              <w:left w:w="105" w:type="dxa"/>
              <w:right w:w="105" w:type="dxa"/>
            </w:tcMar>
            <w:vAlign w:val="center"/>
          </w:tcPr>
          <w:p w14:paraId="2F95FDF7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第二十条第（五）项</w:t>
            </w:r>
          </w:p>
        </w:tc>
      </w:tr>
      <w:tr w14:paraId="6B6FB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33DFE77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FB463D7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本年处理决定数量</w:t>
            </w:r>
          </w:p>
        </w:tc>
      </w:tr>
      <w:tr w14:paraId="0CE85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92ADBAB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行政许可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67358EE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3ECBC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/>
            <w:tcMar>
              <w:left w:w="105" w:type="dxa"/>
              <w:right w:w="105" w:type="dxa"/>
            </w:tcMar>
            <w:vAlign w:val="center"/>
          </w:tcPr>
          <w:p w14:paraId="5AC7C247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第二十条第（六）项</w:t>
            </w:r>
          </w:p>
        </w:tc>
      </w:tr>
      <w:tr w14:paraId="48FD26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421E0F8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F35B44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本年处理决定数量</w:t>
            </w:r>
          </w:p>
        </w:tc>
      </w:tr>
      <w:tr w14:paraId="20D09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BFB14F7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行政处罚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7553356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60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60</w:t>
            </w:r>
          </w:p>
        </w:tc>
      </w:tr>
      <w:tr w14:paraId="717EE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01F1F4A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行政强制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6874BC3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152F7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C6D9F1"/>
            <w:tcMar>
              <w:left w:w="105" w:type="dxa"/>
              <w:right w:w="105" w:type="dxa"/>
            </w:tcMar>
            <w:vAlign w:val="center"/>
          </w:tcPr>
          <w:p w14:paraId="1D9A956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第二十条第（八）项</w:t>
            </w:r>
          </w:p>
        </w:tc>
      </w:tr>
      <w:tr w14:paraId="067E1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5B4310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DA10ED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本年收费金额（单位：万元）</w:t>
            </w:r>
          </w:p>
        </w:tc>
      </w:tr>
      <w:tr w14:paraId="7B893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31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D97DA2A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行政事业性收费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0FE3C77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</w:tbl>
    <w:p w14:paraId="74E0BDC1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三、收到和处理政府信息公开申请情况</w:t>
      </w:r>
    </w:p>
    <w:tbl>
      <w:tblPr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22483D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 w14:paraId="16E2D37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0A05E9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申请人情况</w:t>
            </w:r>
          </w:p>
        </w:tc>
      </w:tr>
      <w:tr w14:paraId="65E744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 w14:paraId="332624E0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2C572D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FACAAA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D6BED9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总计</w:t>
            </w:r>
          </w:p>
        </w:tc>
      </w:tr>
      <w:tr w14:paraId="1DA3238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 w14:paraId="1FFDE2F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5AF718D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88AEA2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商业</w:t>
            </w:r>
          </w:p>
          <w:p w14:paraId="46F0A12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CF661F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科研</w:t>
            </w:r>
          </w:p>
          <w:p w14:paraId="49A0211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C7BE36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1731DB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3319C5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7EE415C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</w:tr>
      <w:tr w14:paraId="498F5F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207D1C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105AB3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7A31CC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394F55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056B03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3FA058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DFD2F9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59A901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7D6550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97FA1C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9D627E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8181E4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D36A35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AE9E9A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E1DD97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5FFFD2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DA77CF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1BB278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4DC7B2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7462BF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213FF7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77FCCF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5089EC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EDEB64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98E379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74A47B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27F964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77EB2C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D57E326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1EE430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（二）部分公开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7922F4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9D9722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7BF050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EAF62D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EF09EB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75FED3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2B990F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6475D0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935771E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607B17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548FF6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9458E0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E16C71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948976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920A1C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97AA65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A0F73B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F417CE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79869A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09EA5A7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B841456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715672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5D120B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A6647F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17C5AD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8D78FF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1B2DD4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5969D7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4E7C4A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62B87E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BA32975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C95A2CF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C52E64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3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B788F0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3A3A10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C821E5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09974B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957A77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AD95DF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C80F50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11D64A3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0ADC3B0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C04964F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0EB969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A664F7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9A38EC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D91267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241F8B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06BE52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EBDD2E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3E256B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44D0DB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FFE161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407E455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2F2349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5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E1D3F2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C46D11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346713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181F2A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533B7C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BCFB4B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13C820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338C6E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9C1D8E7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6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1F6ADD2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62E86C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6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EC9201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6DFC95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D5FA6D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AAF1FD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B9CB2E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BF6824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BE46BD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2E003FF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139FCF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F35E65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027A7A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7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.属于行政执法案卷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46D21A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215CDB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141CDB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8204EA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CFD55B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B9676D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E0DD8C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251E1F4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22F862E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A73B6DF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B75DCA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8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.属于行政查询事项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077D03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98B385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87310F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016123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9E27CE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E7E819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53ABEE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27C25E1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6219B6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8D2C55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84B8BC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2138FF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508761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D0692B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C22DB6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13D832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27DEA1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082D38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19CEC2F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FCC3B75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DDBBA5A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0436C8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DE24D3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838836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B465D6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CBC7FC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8527FB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BDEB78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9E5DFD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510E670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8C61F81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386103D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D814FE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3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1152A4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ED3051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18D3B4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D6EF48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396115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5F09DE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60DFC2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49EC515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937ED9A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CC1003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BF1FA1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F7750E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49F4AB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94D816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4EE581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B2CFC7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9FAA8E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C2950C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05BB2FF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907867F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E6BE09E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73A11D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652FDA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EF10E2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38107E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04FA9E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3BB844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FCC34B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5BB502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4A6DD87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5535B7A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44F18C9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06B4B2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3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F428AE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578B7D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199E569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DC42D4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F90510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6A2CDF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940364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7598DEC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C734CB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9025035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3048F7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2C7A5F8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457C42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DE8787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03F4B1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53E4B0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06BCFE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77B2AE5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14FD299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004ACE9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9B8BA34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4F8AF7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5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D24FD0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44CF0C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BE0AF4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127B0F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F2DB0C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465C53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13A8FB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5141E69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A9A44D7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81B83A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374862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0F395C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88D21D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8D02FE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904EC7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B4FD01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EFA7F2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3007CCB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05586C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48BDCC3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167BF50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BFF183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2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C4F9E1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B86CA0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70D7D3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45D4EA2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7A10B7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FE2A2C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6547D71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4EEC027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1D4E343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2C47603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83FF72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3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BF0FFB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8491DE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4F4F6D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835201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ABDFB6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37AF529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40A4B7C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4D30E9D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DB6861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7125DF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32B399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3E26BE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D67D28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7D9A70E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DD8767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5CBE0B4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5CF6121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2953EAC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16E197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6AFE4FA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A4994B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3CC494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00F914A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1B77820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center"/>
          </w:tcPr>
          <w:p w14:paraId="2DE703E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eastAsia" w:ascii="方正仿宋_GB2312" w:hAnsi="方正仿宋_GB2312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57" w:type="dxa"/>
              <w:right w:w="57" w:type="dxa"/>
            </w:tcMar>
            <w:vAlign w:val="top"/>
          </w:tcPr>
          <w:p w14:paraId="01ED8B1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2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</w:tbl>
    <w:p w14:paraId="2EB78F37">
      <w:pPr>
        <w:keepNext w:val="0"/>
        <w:keepLines w:val="0"/>
        <w:widowControl/>
        <w:suppressLineNumbers w:val="0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lang w:val="en-US" w:eastAsia="zh-CN" w:bidi="ar"/>
        </w:rPr>
        <w:t>四、政府信息公开行政复议、行政诉讼情况</w:t>
      </w:r>
    </w:p>
    <w:tbl>
      <w:tblPr>
        <w:tblW w:w="90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0"/>
        <w:gridCol w:w="600"/>
        <w:gridCol w:w="600"/>
        <w:gridCol w:w="600"/>
        <w:gridCol w:w="675"/>
        <w:gridCol w:w="555"/>
        <w:gridCol w:w="600"/>
        <w:gridCol w:w="600"/>
        <w:gridCol w:w="600"/>
        <w:gridCol w:w="615"/>
        <w:gridCol w:w="600"/>
        <w:gridCol w:w="600"/>
        <w:gridCol w:w="600"/>
        <w:gridCol w:w="600"/>
        <w:gridCol w:w="630"/>
      </w:tblGrid>
      <w:tr w14:paraId="347098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0584A8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行政复议</w:t>
            </w:r>
          </w:p>
        </w:tc>
        <w:tc>
          <w:tcPr>
            <w:tcW w:w="6000" w:type="dxa"/>
            <w:gridSpan w:val="10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6E6E58B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行政诉讼</w:t>
            </w:r>
          </w:p>
        </w:tc>
      </w:tr>
      <w:tr w14:paraId="6207E6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0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118614B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结果维持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A0058E2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结果纠正</w:t>
            </w:r>
          </w:p>
        </w:tc>
        <w:tc>
          <w:tcPr>
            <w:tcW w:w="600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8138504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其他结果</w:t>
            </w:r>
          </w:p>
        </w:tc>
        <w:tc>
          <w:tcPr>
            <w:tcW w:w="600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589A82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尚未审结</w:t>
            </w:r>
          </w:p>
        </w:tc>
        <w:tc>
          <w:tcPr>
            <w:tcW w:w="660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2E42FF6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D29E1C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未经复议直接起诉</w:t>
            </w:r>
          </w:p>
        </w:tc>
        <w:tc>
          <w:tcPr>
            <w:tcW w:w="3030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9EC36B9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 w:firstLine="405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复议后起诉</w:t>
            </w:r>
          </w:p>
        </w:tc>
      </w:tr>
      <w:tr w14:paraId="74023F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5308D0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60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2EADE20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60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8DD29F9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60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C1B1322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660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457A8DB">
            <w:pPr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DB0355C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结果维持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804E44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结果纠正</w:t>
            </w:r>
          </w:p>
        </w:tc>
        <w:tc>
          <w:tcPr>
            <w:tcW w:w="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263B658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其他结果</w:t>
            </w:r>
          </w:p>
        </w:tc>
        <w:tc>
          <w:tcPr>
            <w:tcW w:w="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21C4983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尚未审结</w:t>
            </w:r>
          </w:p>
        </w:tc>
        <w:tc>
          <w:tcPr>
            <w:tcW w:w="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FDC263A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总计</w:t>
            </w:r>
          </w:p>
        </w:tc>
        <w:tc>
          <w:tcPr>
            <w:tcW w:w="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8A6E491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结果维持</w:t>
            </w:r>
          </w:p>
        </w:tc>
        <w:tc>
          <w:tcPr>
            <w:tcW w:w="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1D6466F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结果纠正</w:t>
            </w:r>
          </w:p>
        </w:tc>
        <w:tc>
          <w:tcPr>
            <w:tcW w:w="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8189DB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其他结果</w:t>
            </w:r>
          </w:p>
        </w:tc>
        <w:tc>
          <w:tcPr>
            <w:tcW w:w="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D5AAC4D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尚未审结</w:t>
            </w:r>
          </w:p>
        </w:tc>
        <w:tc>
          <w:tcPr>
            <w:tcW w:w="6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799076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left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总计</w:t>
            </w:r>
          </w:p>
        </w:tc>
      </w:tr>
      <w:tr w14:paraId="07745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  <w:jc w:val="center"/>
        </w:trPr>
        <w:tc>
          <w:tcPr>
            <w:tcW w:w="60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514F9578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E043954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1AB5551A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98805D3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4B9E0D1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D20F67A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0D5BE3F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6F817701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4CA88462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BB4EDF1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306CACCC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2499E03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0A9D3080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22BCC02C">
            <w:pPr>
              <w:keepNext w:val="0"/>
              <w:keepLines w:val="0"/>
              <w:widowControl/>
              <w:suppressLineNumbers w:val="0"/>
              <w:spacing w:before="0" w:beforeAutospacing="1" w:after="18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 w14:paraId="71BCC6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150" w:afterAutospacing="0" w:line="450" w:lineRule="atLeast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_GB2312" w:cs="方正仿宋_GB2312"/>
                <w:kern w:val="0"/>
                <w:sz w:val="32"/>
                <w:szCs w:val="32"/>
                <w:bdr w:val="none" w:color="auto" w:sz="0" w:space="0"/>
                <w:lang w:val="en-US" w:eastAsia="zh-CN" w:bidi="ar"/>
              </w:rPr>
              <w:t>0</w:t>
            </w:r>
          </w:p>
        </w:tc>
      </w:tr>
    </w:tbl>
    <w:p w14:paraId="186D6CC4">
      <w:pPr>
        <w:keepNext w:val="0"/>
        <w:keepLines w:val="0"/>
        <w:widowControl/>
        <w:suppressLineNumbers w:val="0"/>
        <w:shd w:val="clear" w:fill="FFFFFF"/>
        <w:spacing w:before="0" w:beforeAutospacing="1" w:after="150" w:afterAutospacing="0" w:line="540" w:lineRule="atLeast"/>
        <w:ind w:left="0" w:righ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 xml:space="preserve"> 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五、存在的主要问题及改进措施</w:t>
      </w:r>
    </w:p>
    <w:p w14:paraId="431FBF7C">
      <w:pPr>
        <w:keepNext w:val="0"/>
        <w:keepLines w:val="0"/>
        <w:widowControl/>
        <w:suppressLineNumbers w:val="0"/>
        <w:shd w:val="clear" w:fill="FFFFFF"/>
        <w:spacing w:before="0" w:beforeAutospacing="1" w:after="225" w:afterAutospacing="0" w:line="450" w:lineRule="atLeast"/>
        <w:ind w:left="0" w:right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2021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年，我局政府信息公开方面取得了一定的成绩，但与纳税人、缴费人的需求还存在一定差距，主要表现在：一是公开力度还需加大；二是政府信息公开质量有待提升；三是基层主动公开还需规范，公开信息的内容和格式还需进一步规范统一。</w:t>
      </w:r>
    </w:p>
    <w:p w14:paraId="176F89AC">
      <w:pPr>
        <w:keepNext w:val="0"/>
        <w:keepLines w:val="0"/>
        <w:widowControl/>
        <w:suppressLineNumbers w:val="0"/>
        <w:shd w:val="clear" w:fill="FFFFFF"/>
        <w:spacing w:before="0" w:beforeAutospacing="1" w:after="225" w:afterAutospacing="0" w:line="450" w:lineRule="atLeast"/>
        <w:ind w:left="0" w:right="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 xml:space="preserve">  下一步，我局将在制度完善、人员培训、政策宣传等方面狠下功夫，进一步提高政府信息公开工作质效：一是深化公开内容，加大公开力度。全市各级税务机关将继续强化主动公开意识，健全税务网站体系，优化各种载体，扩大公开与社会公众密切相关的涉税信息量。二是加强思想认识，明确工作职责。按照“公开为原则，不公开为例外”的要求，丰富政府信息公开的内容，规范信息公开的形式，完善信息公开制度，增强信息公开效果。三是完善监督保障机制，积极做好依申请公开。加强对依申请公开工作的指导，严格把握公开范围，完善依申请公开处理程序，加强工作沟通协调及配合。</w:t>
      </w:r>
    </w:p>
    <w:p w14:paraId="23963034">
      <w:pPr>
        <w:keepNext w:val="0"/>
        <w:keepLines w:val="0"/>
        <w:widowControl/>
        <w:suppressLineNumbers w:val="0"/>
        <w:shd w:val="clear" w:fill="FFFFFF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六、其他需要报告的事项</w:t>
      </w:r>
    </w:p>
    <w:p w14:paraId="03048B66">
      <w:pPr>
        <w:keepNext w:val="0"/>
        <w:keepLines w:val="0"/>
        <w:widowControl/>
        <w:suppressLineNumbers w:val="0"/>
        <w:shd w:val="clear" w:fill="FFFFFF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按照《国务院办公厅关于印发〈政府信息公开信息处理费管理办法〉的通知》（国办函〔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2020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〕</w:t>
      </w:r>
      <w:r>
        <w:rPr>
          <w:rFonts w:hint="eastAsia" w:ascii="Times New Roman" w:hAnsi="Times New Roman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109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 xml:space="preserve"> 号）规定的按件、按量收费标准，本年度没有产生信息公开处理费</w:t>
      </w: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>。</w:t>
      </w:r>
    </w:p>
    <w:p w14:paraId="50938029">
      <w:pPr>
        <w:keepNext w:val="0"/>
        <w:keepLines w:val="0"/>
        <w:widowControl/>
        <w:suppressLineNumbers w:val="0"/>
        <w:shd w:val="clear" w:fill="FFFFFF"/>
        <w:spacing w:before="0" w:beforeAutospacing="1" w:after="150" w:afterAutospacing="0" w:line="540" w:lineRule="atLeast"/>
        <w:ind w:left="0" w:right="0" w:firstLine="645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 xml:space="preserve"> </w:t>
      </w:r>
    </w:p>
    <w:p w14:paraId="07AE00D0">
      <w:pPr>
        <w:keepNext w:val="0"/>
        <w:keepLines w:val="0"/>
        <w:widowControl/>
        <w:suppressLineNumbers w:val="0"/>
        <w:spacing w:before="0" w:beforeAutospacing="1" w:after="0" w:afterAutospacing="1"/>
        <w:ind w:left="0" w:right="560"/>
        <w:jc w:val="righ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shd w:val="clear" w:fill="FFFFFF"/>
          <w:lang w:val="en-US" w:eastAsia="zh-CN" w:bidi="ar"/>
        </w:rPr>
        <w:t xml:space="preserve">  </w:t>
      </w:r>
    </w:p>
    <w:p w14:paraId="2144ED91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C84DD688-7770-4D0A-BC4E-E16F9E37426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BlMWMyZTE3ZjMyZGRlOTY2ZmUxNjU1M2Q1MWQ2ODcifQ=="/>
  </w:docVars>
  <w:rsids>
    <w:rsidRoot w:val="002C78F4"/>
    <w:rsid w:val="00017310"/>
    <w:rsid w:val="00050A6B"/>
    <w:rsid w:val="00075BE6"/>
    <w:rsid w:val="000824C8"/>
    <w:rsid w:val="000C69B1"/>
    <w:rsid w:val="000D314E"/>
    <w:rsid w:val="00110E41"/>
    <w:rsid w:val="001461F4"/>
    <w:rsid w:val="001506CB"/>
    <w:rsid w:val="001555C8"/>
    <w:rsid w:val="00164D13"/>
    <w:rsid w:val="00164EBF"/>
    <w:rsid w:val="0019195C"/>
    <w:rsid w:val="001A0706"/>
    <w:rsid w:val="001D30D5"/>
    <w:rsid w:val="001F3F52"/>
    <w:rsid w:val="001F4DCF"/>
    <w:rsid w:val="00204003"/>
    <w:rsid w:val="00205DD6"/>
    <w:rsid w:val="00221550"/>
    <w:rsid w:val="00257384"/>
    <w:rsid w:val="0026407D"/>
    <w:rsid w:val="00282281"/>
    <w:rsid w:val="002844B8"/>
    <w:rsid w:val="002C78F4"/>
    <w:rsid w:val="002E0685"/>
    <w:rsid w:val="002E1BF4"/>
    <w:rsid w:val="0030069B"/>
    <w:rsid w:val="0031580F"/>
    <w:rsid w:val="0032526E"/>
    <w:rsid w:val="003265A6"/>
    <w:rsid w:val="00326CCD"/>
    <w:rsid w:val="00327344"/>
    <w:rsid w:val="003305D7"/>
    <w:rsid w:val="003328C6"/>
    <w:rsid w:val="003513AF"/>
    <w:rsid w:val="00377049"/>
    <w:rsid w:val="00393B24"/>
    <w:rsid w:val="003949A9"/>
    <w:rsid w:val="003A1DDB"/>
    <w:rsid w:val="003A1F1C"/>
    <w:rsid w:val="003A7C9B"/>
    <w:rsid w:val="003B41C6"/>
    <w:rsid w:val="003D21DF"/>
    <w:rsid w:val="003E2042"/>
    <w:rsid w:val="00403E92"/>
    <w:rsid w:val="00412440"/>
    <w:rsid w:val="004418D9"/>
    <w:rsid w:val="00460CF0"/>
    <w:rsid w:val="004725FF"/>
    <w:rsid w:val="00473173"/>
    <w:rsid w:val="00490D39"/>
    <w:rsid w:val="004A5A52"/>
    <w:rsid w:val="004E57E0"/>
    <w:rsid w:val="004F6000"/>
    <w:rsid w:val="00503578"/>
    <w:rsid w:val="0050540D"/>
    <w:rsid w:val="005144CF"/>
    <w:rsid w:val="0055250B"/>
    <w:rsid w:val="005730F2"/>
    <w:rsid w:val="00583B83"/>
    <w:rsid w:val="005E0907"/>
    <w:rsid w:val="005F684B"/>
    <w:rsid w:val="00616BE8"/>
    <w:rsid w:val="0061706E"/>
    <w:rsid w:val="00626C57"/>
    <w:rsid w:val="0066185F"/>
    <w:rsid w:val="00666B03"/>
    <w:rsid w:val="00675731"/>
    <w:rsid w:val="006B0D9E"/>
    <w:rsid w:val="006D5680"/>
    <w:rsid w:val="006D62F2"/>
    <w:rsid w:val="006E41B7"/>
    <w:rsid w:val="0070293B"/>
    <w:rsid w:val="00715A42"/>
    <w:rsid w:val="0075503A"/>
    <w:rsid w:val="00766325"/>
    <w:rsid w:val="00771418"/>
    <w:rsid w:val="007906D5"/>
    <w:rsid w:val="007A6CD2"/>
    <w:rsid w:val="007D0BF5"/>
    <w:rsid w:val="007D5B15"/>
    <w:rsid w:val="007E230A"/>
    <w:rsid w:val="007E5951"/>
    <w:rsid w:val="007F76A8"/>
    <w:rsid w:val="0082792C"/>
    <w:rsid w:val="00837D17"/>
    <w:rsid w:val="00844B19"/>
    <w:rsid w:val="008623B8"/>
    <w:rsid w:val="00863FB0"/>
    <w:rsid w:val="00866D42"/>
    <w:rsid w:val="00895DBB"/>
    <w:rsid w:val="008B64B8"/>
    <w:rsid w:val="008C5682"/>
    <w:rsid w:val="008D0FCB"/>
    <w:rsid w:val="008D3A0E"/>
    <w:rsid w:val="008E2D3C"/>
    <w:rsid w:val="00924125"/>
    <w:rsid w:val="009243A2"/>
    <w:rsid w:val="0095045E"/>
    <w:rsid w:val="00951B94"/>
    <w:rsid w:val="00952E1E"/>
    <w:rsid w:val="00976901"/>
    <w:rsid w:val="00977E6A"/>
    <w:rsid w:val="00981FAB"/>
    <w:rsid w:val="00992990"/>
    <w:rsid w:val="009C3748"/>
    <w:rsid w:val="009D4C14"/>
    <w:rsid w:val="009D4F08"/>
    <w:rsid w:val="009F4C2C"/>
    <w:rsid w:val="009F6882"/>
    <w:rsid w:val="00A013C9"/>
    <w:rsid w:val="00A14B5D"/>
    <w:rsid w:val="00A21FA8"/>
    <w:rsid w:val="00A40CDA"/>
    <w:rsid w:val="00A66958"/>
    <w:rsid w:val="00A71B96"/>
    <w:rsid w:val="00A8444E"/>
    <w:rsid w:val="00A863BE"/>
    <w:rsid w:val="00AB52FF"/>
    <w:rsid w:val="00AB6D50"/>
    <w:rsid w:val="00B04FE9"/>
    <w:rsid w:val="00B054B9"/>
    <w:rsid w:val="00B058B6"/>
    <w:rsid w:val="00B07349"/>
    <w:rsid w:val="00B6598E"/>
    <w:rsid w:val="00B82EB0"/>
    <w:rsid w:val="00BA21A6"/>
    <w:rsid w:val="00BA5762"/>
    <w:rsid w:val="00BE6D04"/>
    <w:rsid w:val="00BF112A"/>
    <w:rsid w:val="00BF6BF4"/>
    <w:rsid w:val="00C04A41"/>
    <w:rsid w:val="00C101F5"/>
    <w:rsid w:val="00C21AFD"/>
    <w:rsid w:val="00C36C75"/>
    <w:rsid w:val="00C4248F"/>
    <w:rsid w:val="00C6581B"/>
    <w:rsid w:val="00C67149"/>
    <w:rsid w:val="00C923A9"/>
    <w:rsid w:val="00C93D4C"/>
    <w:rsid w:val="00CA5514"/>
    <w:rsid w:val="00CC561C"/>
    <w:rsid w:val="00CC6B52"/>
    <w:rsid w:val="00CF0F28"/>
    <w:rsid w:val="00D5246E"/>
    <w:rsid w:val="00D56B78"/>
    <w:rsid w:val="00D67E12"/>
    <w:rsid w:val="00D76128"/>
    <w:rsid w:val="00D923C9"/>
    <w:rsid w:val="00D92EAF"/>
    <w:rsid w:val="00D955DC"/>
    <w:rsid w:val="00DA38D6"/>
    <w:rsid w:val="00DC2713"/>
    <w:rsid w:val="00E06737"/>
    <w:rsid w:val="00E07996"/>
    <w:rsid w:val="00E367A5"/>
    <w:rsid w:val="00E376D5"/>
    <w:rsid w:val="00E472AF"/>
    <w:rsid w:val="00E51B3B"/>
    <w:rsid w:val="00E57211"/>
    <w:rsid w:val="00E6781C"/>
    <w:rsid w:val="00ED3036"/>
    <w:rsid w:val="00EE14DE"/>
    <w:rsid w:val="00EF1612"/>
    <w:rsid w:val="00EF4328"/>
    <w:rsid w:val="00F134F1"/>
    <w:rsid w:val="00F13664"/>
    <w:rsid w:val="00F85D5C"/>
    <w:rsid w:val="00FC533C"/>
    <w:rsid w:val="00FC7EE9"/>
    <w:rsid w:val="00FE4CED"/>
    <w:rsid w:val="00FE69EC"/>
    <w:rsid w:val="11020E59"/>
    <w:rsid w:val="40C95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styleId="8">
    <w:name w:val="Hyperlink"/>
    <w:basedOn w:val="6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2"/>
    <w:autoRedefine/>
    <w:qFormat/>
    <w:uiPriority w:val="99"/>
    <w:rPr>
      <w:sz w:val="18"/>
      <w:szCs w:val="18"/>
    </w:rPr>
  </w:style>
  <w:style w:type="character" w:customStyle="1" w:styleId="11">
    <w:name w:val="未处理的提及1"/>
    <w:basedOn w:val="6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2">
    <w:name w:val="Revision"/>
    <w:autoRedefine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8C772-531B-4436-88E8-9E859C2894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2661</Words>
  <Characters>2753</Characters>
  <Lines>23</Lines>
  <Paragraphs>6</Paragraphs>
  <TotalTime>24</TotalTime>
  <ScaleCrop>false</ScaleCrop>
  <LinksUpToDate>false</LinksUpToDate>
  <CharactersWithSpaces>2937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2022-01-18T06:43:00Z</dcterms:created>
  <dc:creator>xb21cn</dc:creator>
  <cp:lastModifiedBy>Administrator</cp:lastModifiedBy>
  <cp:lastPrinted>2021-01-22T01:18:00Z</cp:lastPrinted>
  <dcterms:modified xsi:type="dcterms:W3CDTF">2025-01-23T02:28:31Z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D9A2AD56E9AC4658B68578BF2AA96558_12</vt:lpwstr>
  </property>
  <property fmtid="{D5CDD505-2E9C-101B-9397-08002B2CF9AE}" pid="4" name="KSOTemplateDocerSaveRecord">
    <vt:lpwstr>eyJoZGlkIjoiMjVhNzcxMWNmNzIyY2YwZTYwMTYyMWRlOWExOGYwMWIiLCJ1c2VySWQiOiIzNzc4MzEwNDIifQ==</vt:lpwstr>
  </property>
</Properties>
</file>