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BC4B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Lines="0" w:after="0" w:afterLines="0" w:line="2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</w:pPr>
    </w:p>
    <w:p w14:paraId="21E4B677">
      <w:pPr>
        <w:keepNext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Lines="0" w:after="0" w:afterLines="0" w:line="80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</w:rPr>
      </w:pPr>
    </w:p>
    <w:p w14:paraId="049A09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700" w:lineRule="exact"/>
        <w:ind w:left="0" w:leftChars="0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亳州市人民政府关于做好第四次</w:t>
      </w:r>
    </w:p>
    <w:p w14:paraId="216B61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700" w:lineRule="exact"/>
        <w:ind w:left="0" w:leftChars="0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全国农业普查工作的通知</w:t>
      </w:r>
    </w:p>
    <w:p w14:paraId="2D0B26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700" w:lineRule="exact"/>
        <w:ind w:left="0" w:leftChars="0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方正仿宋_GBK" w:cs="Times New Roman"/>
          <w:color w:val="000000"/>
          <w:sz w:val="32"/>
          <w:lang w:eastAsia="zh-CN"/>
        </w:rPr>
        <w:t>亳政秘</w:t>
      </w:r>
      <w:r>
        <w:rPr>
          <w:rFonts w:hint="default" w:ascii="Times New Roman" w:hAnsi="Times New Roman" w:eastAsia="方正仿宋_GBK" w:cs="Times New Roman"/>
          <w:color w:val="000000"/>
          <w:sz w:val="32"/>
          <w:szCs w:val="32"/>
        </w:rPr>
        <w:t>〔20</w:t>
      </w:r>
      <w:r>
        <w:rPr>
          <w:rFonts w:hint="default" w:ascii="Times New Roman" w:hAnsi="Times New Roman" w:eastAsia="方正仿宋_GBK" w:cs="Times New Roman"/>
          <w:color w:val="000000"/>
          <w:sz w:val="32"/>
          <w:szCs w:val="32"/>
          <w:lang w:val="en-US" w:eastAsia="zh-CN"/>
        </w:rPr>
        <w:t>25</w:t>
      </w:r>
      <w:r>
        <w:rPr>
          <w:rFonts w:hint="default" w:ascii="Times New Roman" w:hAnsi="Times New Roman" w:eastAsia="方正仿宋_GBK" w:cs="Times New Roman"/>
          <w:color w:val="000000"/>
          <w:sz w:val="32"/>
          <w:szCs w:val="32"/>
        </w:rPr>
        <w:t>〕</w:t>
      </w:r>
      <w:r>
        <w:rPr>
          <w:rFonts w:hint="default" w:ascii="Times New Roman" w:hAnsi="Times New Roman" w:eastAsia="方正仿宋_GBK" w:cs="Times New Roman"/>
          <w:color w:val="000000"/>
          <w:sz w:val="32"/>
          <w:szCs w:val="32"/>
          <w:lang w:val="en-US" w:eastAsia="zh-CN"/>
        </w:rPr>
        <w:t>61</w:t>
      </w:r>
      <w:r>
        <w:rPr>
          <w:rFonts w:hint="default" w:ascii="Times New Roman" w:hAnsi="Times New Roman" w:eastAsia="方正仿宋_GBK" w:cs="Times New Roman"/>
          <w:color w:val="000000"/>
          <w:sz w:val="32"/>
          <w:szCs w:val="32"/>
          <w:lang w:eastAsia="zh-CN"/>
        </w:rPr>
        <w:t>号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br w:type="textWrapping"/>
      </w:r>
    </w:p>
    <w:p w14:paraId="510321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各县、区人民政府，亳州高新区管委会、亳芜现代产业园区管委会，市政府各部门、各直属机构：</w:t>
      </w:r>
    </w:p>
    <w:p w14:paraId="09A1BE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根据《国务院关于开展第四次全国农业普查的通知》（国发〔2025〕9号）和《安徽省人民政府关于做好第四次全国农业普查工作的通知》（皖政秘〔2025〕104号）要求，为切实做好我市第四次全国农业普查工作，现就有关事项通知如下：</w:t>
      </w:r>
    </w:p>
    <w:p w14:paraId="0C6054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一、充分认识普查重要意义</w:t>
      </w:r>
    </w:p>
    <w:p w14:paraId="791935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第四次全国农业普查对于全面摸清新时代我市“三农”家底，客观反映农业发展新情况、乡村建设新面貌、农民生活新变化、农村改革新成效，科学制定“三农”政策、推进乡村全面振兴、加快农业农村现代化意义重大。各地各部门要统一思想、提高认识，认真贯彻落实党中央、国务院决策部署和省委、省政府工作要求，坚持依法普查、科学普查、为民普查，精心组织，周密安排，扎实推进各项普查工作，共同完成普查重大任务。</w:t>
      </w:r>
    </w:p>
    <w:p w14:paraId="43A211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二、加强普查组织领导</w:t>
      </w:r>
    </w:p>
    <w:p w14:paraId="42AF54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为加强对我市第四次全国农业普查工作的组织领导，市政府成立亳州市第四次全国农业普查领导小组（以下简称领导小组），负责协调解决农业普查中的重大问题。领导小组组长由市政府分管领导担任，成员由各有关部门组成（组成人员名单附后），领导小组办公室设在市统计局，具体负责农业普查的日常组织、协调、督促、核查工作。普查任务完成后，领导小组自动撤销。各地要依据有关规定，及时设立本级普查组织机构，认真抓好本地区的普查实施工作，及时采取措施解决普查工作中遇到的困难和问题。</w:t>
      </w:r>
    </w:p>
    <w:p w14:paraId="5797DB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三、协同做好普查配合</w:t>
      </w:r>
    </w:p>
    <w:p w14:paraId="7C3035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各地各部门要按照全国统一领导、部门分工协作、地方分级负责、各方共同参与的原则，群策群力实施普查。领导小组各成员单位按照各自职能，各负其责、通力协作、密切配合、信息共享。其中，涉及普查经费方面的事项，由市财政局负责和协调；涉及普查宣传动员方面的事项，由市委宣传部、市委网信办、市统计局、国家统计局亳州调查队负责和协调；涉及农业普查遥感测量方面的事项，由国家统计局亳州调查队负责和协调。掌握普查有关基础资料的各级农业农村、自然资源（林业）、水利等行业主管部门要及时准确提供部门行政记录和数据信息。要充分发挥县（区）人民政府、乡镇人民政府（街道办事处）和村民委员会（居民委员会）的作用，广泛动员和组织社会力量积极参与、认真配合做好普查工作。</w:t>
      </w:r>
    </w:p>
    <w:p w14:paraId="7E325F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四、扎实保障普查经费</w:t>
      </w:r>
    </w:p>
    <w:p w14:paraId="2F424E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第四次全国农业普查所需经费，按现行渠道由各县区政府共同负担，并列入相应年度财政预算。各县（区）人民政府、亳州高新区管委会、亳芜现代产业园区管委会要结合本地区普查工作实际，对属于本级负担的经费作出预算安排，按时拨付，确保到位。各级普查机构要加强管理，厉行节约，专款专用，提高普查经费使用效率。</w:t>
      </w:r>
    </w:p>
    <w:p w14:paraId="3AE709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五、广泛开展普查宣传</w:t>
      </w:r>
    </w:p>
    <w:p w14:paraId="43D992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各地各有关部门要认真做好普查宣传的策划和组织，充分发挥各类新闻媒体以及有关部门服务平台等的宣传作用，广泛深入宣传普查的重要意义和要求，注重宣传发动的贴近性、深入性、实效性，引导广大普查对象依法配合普查，如实申报普查项目，为普查工作顺利实施营造良好的社会氛围。</w:t>
      </w:r>
    </w:p>
    <w:p w14:paraId="48BD36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六、依法确保数据质量</w:t>
      </w:r>
    </w:p>
    <w:p w14:paraId="094E37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各地各部门要严格按照《中华人民共和国统计法》、《全国农业普查条例》等法律法规做好普查各项工作。要严格执行普查方案，加强普查指导培训，规范普查工作流程。要加强现代化调查手段应用，推进普查数字赋能，在提高普查质效的同时减轻基层负担。建立健全普查数据质量控制体系，强化普查数据质量追溯和问责，坚决杜绝各种人为干预普查数据的行为。普查人员要如实搜集、报送普查资料，不得伪造、篡改普查资料。普查工作中知悉的国家秘密、工作秘密、商业秘密、个人隐私和个人信息，必须严格履行保密义务。普查对象要按时、如实填报普查表，不得提供不真实、不完整的普查资料或者迟报、拒报普查资料。未经批准，任何单位和个人不得对外发布普查数据。对普查工作中的违纪违法等行为，要依纪依法予以处理并加大通报曝光力度。</w:t>
      </w:r>
    </w:p>
    <w:p w14:paraId="5A9311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5D218C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附件：</w:t>
      </w:r>
      <w:r>
        <w:rPr>
          <w:rFonts w:hint="default" w:ascii="Times New Roman" w:hAnsi="Times New Roman" w:eastAsia="方正仿宋_GBK" w:cs="Times New Roman"/>
          <w:sz w:val="32"/>
          <w:szCs w:val="32"/>
          <w:u w:val="none"/>
          <w:lang w:eastAsia="zh-CN"/>
        </w:rPr>
        <w:t>亳州市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第四次全国农业普查领导小组组成人员名单</w:t>
      </w:r>
    </w:p>
    <w:p w14:paraId="0DF876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righ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br w:type="textWrapping"/>
      </w:r>
    </w:p>
    <w:p w14:paraId="667D7F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righ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</w:t>
      </w:r>
    </w:p>
    <w:p w14:paraId="675506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center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                 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2025年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25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日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  </w:t>
      </w:r>
    </w:p>
    <w:p w14:paraId="7F7CDE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jc w:val="left"/>
        <w:textAlignment w:val="auto"/>
        <w:rPr>
          <w:rFonts w:hint="default" w:ascii="Times New Roman" w:hAnsi="Times New Roman" w:eastAsia="CESI仿宋-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br w:type="page"/>
      </w:r>
      <w:r>
        <w:rPr>
          <w:rFonts w:hint="default" w:ascii="Times New Roman" w:hAnsi="Times New Roman" w:eastAsia="方正黑体_GBK" w:cs="Times New Roman"/>
          <w:sz w:val="32"/>
          <w:szCs w:val="32"/>
        </w:rPr>
        <w:t>附件</w:t>
      </w:r>
    </w:p>
    <w:p w14:paraId="5AB4E4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u w:val="none"/>
          <w:lang w:eastAsia="zh-CN"/>
        </w:rPr>
      </w:pPr>
    </w:p>
    <w:p w14:paraId="6E5E10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u w:val="none"/>
          <w:lang w:eastAsia="zh-CN"/>
        </w:rPr>
        <w:t>亳州市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第四次全国农业普查领导小组</w:t>
      </w:r>
    </w:p>
    <w:p w14:paraId="26A32E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组成人员名单</w:t>
      </w:r>
    </w:p>
    <w:p w14:paraId="5280D8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黑体_GBK" w:cs="Times New Roman"/>
          <w:sz w:val="32"/>
          <w:szCs w:val="32"/>
        </w:rPr>
      </w:pPr>
    </w:p>
    <w:p w14:paraId="71223F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sz w:val="32"/>
          <w:szCs w:val="32"/>
        </w:rPr>
        <w:t xml:space="preserve">组 </w:t>
      </w: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黑体_GBK" w:cs="Times New Roman"/>
          <w:sz w:val="32"/>
          <w:szCs w:val="32"/>
        </w:rPr>
        <w:t>长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：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汪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冬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 市委常委、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常务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副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长</w:t>
      </w:r>
    </w:p>
    <w:p w14:paraId="5D3B1F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常务副组长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：刘婉贞  市政府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副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长</w:t>
      </w:r>
    </w:p>
    <w:p w14:paraId="73802F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黑体_GBK" w:cs="Times New Roman"/>
          <w:sz w:val="32"/>
          <w:szCs w:val="32"/>
        </w:rPr>
        <w:t>副</w:t>
      </w: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黑体_GBK" w:cs="Times New Roman"/>
          <w:sz w:val="32"/>
          <w:szCs w:val="32"/>
        </w:rPr>
        <w:t>组</w:t>
      </w: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黑体_GBK" w:cs="Times New Roman"/>
          <w:sz w:val="32"/>
          <w:szCs w:val="32"/>
        </w:rPr>
        <w:t>长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：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吕  兵  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政府副秘书长</w:t>
      </w:r>
    </w:p>
    <w:p w14:paraId="3957BF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560" w:firstLineChars="8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李兴华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政府副秘书长</w:t>
      </w:r>
    </w:p>
    <w:p w14:paraId="6FB475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560" w:firstLineChars="8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吴海波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农业农村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局局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长</w:t>
      </w:r>
    </w:p>
    <w:p w14:paraId="14343F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560" w:firstLineChars="8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钱飞龙  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统计局局长</w:t>
      </w:r>
    </w:p>
    <w:p w14:paraId="75AAC7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           邢焕新 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国家统计局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亳州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调查队队长</w:t>
      </w:r>
    </w:p>
    <w:p w14:paraId="2842D6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成      员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：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 xml:space="preserve">李  波  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委宣传部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副部长</w:t>
      </w:r>
    </w:p>
    <w:p w14:paraId="5E0833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560" w:firstLineChars="8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李运华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委政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策研究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室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副主任</w:t>
      </w:r>
    </w:p>
    <w:p w14:paraId="5C9C7E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560" w:firstLineChars="8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张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婷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委网信办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副主任</w:t>
      </w:r>
    </w:p>
    <w:p w14:paraId="1ECC8F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560" w:firstLineChars="8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宋洪福  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发展改革委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副主任</w:t>
      </w:r>
    </w:p>
    <w:p w14:paraId="0268DC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560" w:firstLineChars="8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 xml:space="preserve">孟凡社  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公安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局副局长</w:t>
      </w:r>
    </w:p>
    <w:p w14:paraId="005F3B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560" w:firstLineChars="8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任淑娟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民政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局三级调研员</w:t>
      </w:r>
    </w:p>
    <w:p w14:paraId="30B769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560" w:firstLineChars="8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黄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晖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财政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局副局长</w:t>
      </w:r>
    </w:p>
    <w:p w14:paraId="4D6BC9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560" w:firstLineChars="8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 xml:space="preserve">袁  芬  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人力资源社会保障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局副局长</w:t>
      </w:r>
    </w:p>
    <w:p w14:paraId="2325BB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560" w:firstLineChars="8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程鹏飞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自然资源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和规划局（市林业局）副</w:t>
      </w:r>
    </w:p>
    <w:p w14:paraId="7ADE3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3779" w:firstLineChars="1181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局长</w:t>
      </w:r>
    </w:p>
    <w:p w14:paraId="09E6C0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560" w:firstLineChars="8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李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波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农业农村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局一级调研员</w:t>
      </w:r>
    </w:p>
    <w:p w14:paraId="1A4F4B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560" w:firstLineChars="8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 xml:space="preserve">杨景欢  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水利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局副局长</w:t>
      </w:r>
    </w:p>
    <w:p w14:paraId="02D7E4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560" w:firstLineChars="8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马晓磊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文化旅游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体育局副局长</w:t>
      </w:r>
    </w:p>
    <w:p w14:paraId="1B79B9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560" w:firstLineChars="8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杜琳亚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市场监管局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副局长</w:t>
      </w:r>
    </w:p>
    <w:p w14:paraId="556B5D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560" w:firstLineChars="8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席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 xml:space="preserve">  胜  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统计局副局长</w:t>
      </w:r>
    </w:p>
    <w:p w14:paraId="7C578B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560" w:firstLineChars="8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 xml:space="preserve">袁  浩  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数据资源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管理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局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副局长</w:t>
      </w:r>
    </w:p>
    <w:p w14:paraId="3EC254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560" w:firstLineChars="8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廖自荣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 xml:space="preserve">  市中医药管理局副局长</w:t>
      </w:r>
    </w:p>
    <w:p w14:paraId="3268EC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560" w:firstLineChars="8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袁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磊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政府发展研究中心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副主任</w:t>
      </w:r>
    </w:p>
    <w:p w14:paraId="55DB4E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560" w:firstLineChars="8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 xml:space="preserve">丰林染  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国家统计局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亳州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调查队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eastAsia="zh-CN"/>
        </w:rPr>
        <w:t>三级调研员</w:t>
      </w:r>
    </w:p>
    <w:p w14:paraId="66847B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领导小组办公室设在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统计局，办公室主任由</w:t>
      </w:r>
      <w:r>
        <w:rPr>
          <w:rFonts w:hint="default" w:ascii="Times New Roman" w:hAnsi="Times New Roman" w:eastAsia="方正仿宋_GBK" w:cs="Times New Roman"/>
          <w:sz w:val="32"/>
          <w:szCs w:val="32"/>
          <w:u w:val="none"/>
          <w:lang w:eastAsia="zh-CN"/>
        </w:rPr>
        <w:t>市</w:t>
      </w:r>
      <w:r>
        <w:rPr>
          <w:rFonts w:hint="default" w:ascii="Times New Roman" w:hAnsi="Times New Roman" w:eastAsia="方正仿宋_GBK" w:cs="Times New Roman"/>
          <w:sz w:val="32"/>
          <w:szCs w:val="32"/>
          <w:u w:val="none"/>
        </w:rPr>
        <w:t>统计局</w:t>
      </w:r>
      <w:r>
        <w:rPr>
          <w:rFonts w:hint="default" w:ascii="Times New Roman" w:hAnsi="Times New Roman" w:eastAsia="方正仿宋_GBK" w:cs="Times New Roman"/>
          <w:sz w:val="32"/>
          <w:szCs w:val="32"/>
          <w:u w:val="none"/>
          <w:lang w:val="en-US" w:eastAsia="zh-CN"/>
        </w:rPr>
        <w:t>席胜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和国家统计局</w:t>
      </w:r>
      <w:r>
        <w:rPr>
          <w:rFonts w:hint="default" w:ascii="Times New Roman" w:hAnsi="Times New Roman" w:eastAsia="方正仿宋_GBK" w:cs="Times New Roman"/>
          <w:sz w:val="32"/>
          <w:szCs w:val="32"/>
          <w:u w:val="none"/>
          <w:lang w:eastAsia="zh-CN"/>
        </w:rPr>
        <w:t>亳州</w:t>
      </w:r>
      <w:r>
        <w:rPr>
          <w:rFonts w:hint="default" w:ascii="Times New Roman" w:hAnsi="Times New Roman" w:eastAsia="方正仿宋_GBK" w:cs="Times New Roman"/>
          <w:sz w:val="32"/>
          <w:szCs w:val="32"/>
          <w:u w:val="none"/>
        </w:rPr>
        <w:t>调查队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丰林染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兼任，分别牵头领导小组办公室日常工作和遥感测量工作。</w:t>
      </w:r>
    </w:p>
    <w:p w14:paraId="5CAE95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default" w:ascii="Times New Roman" w:hAnsi="Times New Roman" w:eastAsia="方正仿宋_GBK" w:cs="Times New Roman"/>
          <w:color w:val="000000"/>
          <w:sz w:val="32"/>
          <w:szCs w:val="32"/>
          <w:lang w:eastAsia="zh-CN"/>
        </w:rPr>
      </w:pPr>
    </w:p>
    <w:p w14:paraId="1EC34881">
      <w:pPr>
        <w:rPr>
          <w:rFonts w:hint="default" w:ascii="Times New Roman" w:hAnsi="Times New Roman" w:cs="Times New Roman"/>
        </w:rPr>
      </w:pPr>
    </w:p>
    <w:sectPr>
      <w:footerReference r:id="rId3" w:type="default"/>
      <w:footerReference r:id="rId4" w:type="even"/>
      <w:pgSz w:w="11906" w:h="16838"/>
      <w:pgMar w:top="1644" w:right="1531" w:bottom="1644" w:left="1531" w:header="567" w:footer="1361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Nimbus Roman No9 L">
    <w:altName w:val="hakuyoxingshu7000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hakuyoxingshu7000">
    <w:panose1 w:val="02000600000000000000"/>
    <w:charset w:val="86"/>
    <w:family w:val="auto"/>
    <w:pitch w:val="default"/>
    <w:sig w:usb0="FFFFFFFF" w:usb1="E9FFFFFF" w:usb2="0000003F" w:usb3="00000000" w:csb0="603F00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F3DE5E">
    <w:pPr>
      <w:pStyle w:val="3"/>
      <w:framePr w:wrap="around" w:vAnchor="text" w:hAnchor="margin" w:xAlign="outside" w:y="1"/>
      <w:ind w:right="336" w:rightChars="160"/>
      <w:rPr>
        <w:rStyle w:val="6"/>
        <w:rFonts w:hint="eastAsia" w:ascii="仿宋_GB2312" w:hAnsi="宋体" w:eastAsia="仿宋_GB2312"/>
        <w:sz w:val="28"/>
      </w:rPr>
    </w:pPr>
    <w:r>
      <w:rPr>
        <w:rStyle w:val="6"/>
        <w:rFonts w:hint="eastAsia" w:ascii="仿宋_GB2312" w:hAnsi="宋体" w:eastAsia="仿宋_GB2312"/>
        <w:sz w:val="28"/>
      </w:rPr>
      <w:t xml:space="preserve">— </w:t>
    </w:r>
    <w:r>
      <w:rPr>
        <w:rFonts w:hint="eastAsia" w:ascii="宋体" w:hAnsi="宋体" w:eastAsia="宋体"/>
        <w:sz w:val="28"/>
      </w:rPr>
      <w:fldChar w:fldCharType="begin"/>
    </w:r>
    <w:r>
      <w:rPr>
        <w:rStyle w:val="6"/>
        <w:rFonts w:hint="eastAsia" w:ascii="宋体" w:hAnsi="宋体" w:eastAsia="宋体"/>
        <w:sz w:val="28"/>
      </w:rPr>
      <w:instrText xml:space="preserve">PAGE  </w:instrText>
    </w:r>
    <w:r>
      <w:rPr>
        <w:rFonts w:hint="eastAsia" w:ascii="宋体" w:hAnsi="宋体" w:eastAsia="宋体"/>
        <w:sz w:val="28"/>
      </w:rPr>
      <w:fldChar w:fldCharType="separate"/>
    </w:r>
    <w:r>
      <w:rPr>
        <w:rStyle w:val="6"/>
        <w:rFonts w:hint="eastAsia" w:ascii="宋体" w:hAnsi="宋体" w:eastAsia="宋体"/>
        <w:sz w:val="28"/>
      </w:rPr>
      <w:t>1</w:t>
    </w:r>
    <w:r>
      <w:rPr>
        <w:rFonts w:hint="eastAsia" w:ascii="宋体" w:hAnsi="宋体" w:eastAsia="宋体"/>
        <w:sz w:val="28"/>
      </w:rPr>
      <w:fldChar w:fldCharType="end"/>
    </w:r>
    <w:r>
      <w:rPr>
        <w:rStyle w:val="6"/>
        <w:rFonts w:hint="eastAsia" w:ascii="仿宋_GB2312" w:hAnsi="宋体" w:eastAsia="仿宋_GB2312"/>
        <w:sz w:val="28"/>
      </w:rPr>
      <w:t xml:space="preserve"> —</w:t>
    </w:r>
  </w:p>
  <w:p w14:paraId="74B66927">
    <w:pPr>
      <w:pStyle w:val="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A0752">
    <w:pPr>
      <w:pStyle w:val="3"/>
      <w:keepNext w:val="0"/>
      <w:keepLines w:val="0"/>
      <w:pageBreakBefore w:val="0"/>
      <w:framePr w:wrap="around" w:vAnchor="text" w:hAnchor="margin" w:xAlign="outside" w:y="1"/>
      <w:widowControl w:val="0"/>
      <w:kinsoku/>
      <w:wordWrap/>
      <w:overflowPunct/>
      <w:topLinePunct w:val="0"/>
      <w:autoSpaceDE/>
      <w:autoSpaceDN/>
      <w:bidi w:val="0"/>
      <w:adjustRightInd/>
      <w:snapToGrid w:val="0"/>
      <w:spacing w:before="0" w:beforeLines="0" w:after="0" w:afterLines="0" w:line="240" w:lineRule="auto"/>
      <w:ind w:left="0" w:leftChars="0" w:right="0" w:rightChars="0" w:firstLine="280" w:firstLineChars="100"/>
      <w:jc w:val="left"/>
      <w:textAlignment w:val="auto"/>
      <w:outlineLvl w:val="9"/>
      <w:rPr>
        <w:rStyle w:val="6"/>
        <w:rFonts w:hint="eastAsia" w:ascii="仿宋_GB2312" w:hAnsi="宋体" w:eastAsia="仿宋_GB2312"/>
        <w:sz w:val="28"/>
      </w:rPr>
    </w:pPr>
    <w:r>
      <w:rPr>
        <w:rStyle w:val="6"/>
        <w:rFonts w:hint="eastAsia" w:ascii="仿宋_GB2312" w:hAnsi="宋体" w:eastAsia="仿宋_GB2312"/>
        <w:sz w:val="28"/>
      </w:rPr>
      <w:t xml:space="preserve">— </w:t>
    </w:r>
    <w:r>
      <w:rPr>
        <w:rFonts w:hint="eastAsia" w:ascii="宋体" w:hAnsi="宋体" w:eastAsia="宋体"/>
        <w:sz w:val="28"/>
      </w:rPr>
      <w:fldChar w:fldCharType="begin"/>
    </w:r>
    <w:r>
      <w:rPr>
        <w:rStyle w:val="6"/>
        <w:rFonts w:hint="eastAsia" w:ascii="宋体" w:hAnsi="宋体" w:eastAsia="宋体"/>
        <w:sz w:val="28"/>
      </w:rPr>
      <w:instrText xml:space="preserve">PAGE  </w:instrText>
    </w:r>
    <w:r>
      <w:rPr>
        <w:rFonts w:hint="eastAsia" w:ascii="宋体" w:hAnsi="宋体" w:eastAsia="宋体"/>
        <w:sz w:val="28"/>
      </w:rPr>
      <w:fldChar w:fldCharType="separate"/>
    </w:r>
    <w:r>
      <w:rPr>
        <w:rStyle w:val="6"/>
        <w:rFonts w:hint="eastAsia" w:ascii="宋体" w:hAnsi="宋体" w:eastAsia="宋体"/>
        <w:sz w:val="28"/>
      </w:rPr>
      <w:t>2</w:t>
    </w:r>
    <w:r>
      <w:rPr>
        <w:rFonts w:hint="eastAsia" w:ascii="宋体" w:hAnsi="宋体" w:eastAsia="宋体"/>
        <w:sz w:val="28"/>
      </w:rPr>
      <w:fldChar w:fldCharType="end"/>
    </w:r>
    <w:r>
      <w:rPr>
        <w:rStyle w:val="6"/>
        <w:rFonts w:hint="eastAsia" w:ascii="仿宋_GB2312" w:hAnsi="宋体" w:eastAsia="仿宋_GB2312"/>
        <w:sz w:val="28"/>
      </w:rPr>
      <w:t xml:space="preserve"> —</w:t>
    </w:r>
  </w:p>
  <w:p w14:paraId="0C469476">
    <w:pPr>
      <w:pStyle w:val="3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47F343E9"/>
    <w:rsid w:val="7817591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afterLines="0" w:afterAutospacing="0" w:line="480" w:lineRule="auto"/>
      <w:ind w:left="420" w:left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6">
    <w:name w:val="page number"/>
    <w:basedOn w:val="5"/>
    <w:qFormat/>
    <w:uiPriority w:val="0"/>
  </w:style>
  <w:style w:type="paragraph" w:customStyle="1" w:styleId="7">
    <w:name w:val="Char"/>
    <w:basedOn w:val="1"/>
    <w:qFormat/>
    <w:uiPriority w:val="0"/>
    <w:pPr>
      <w:spacing w:before="100" w:beforeLines="0" w:beforeAutospacing="1" w:after="100" w:afterLines="0" w:afterAutospacing="1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齐柏林</cp:lastModifiedBy>
  <dcterms:modified xsi:type="dcterms:W3CDTF">2025-10-15T07:08:47Z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eyJoZGlkIjoiMDcyNjc3YWM5NGYyODYxNDE1ODhkZTI5ZTViNmNkZDAiLCJ1c2VySWQiOiIxMTAzOTE2Mzk0In0=</vt:lpwstr>
  </property>
  <property fmtid="{D5CDD505-2E9C-101B-9397-08002B2CF9AE}" pid="4" name="ICV">
    <vt:lpwstr>661D2B34008447B8A003B40EA62C6DEE_12</vt:lpwstr>
  </property>
</Properties>
</file>